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0342" w14:textId="792A9E5F" w:rsidR="00783F18" w:rsidRPr="00AE0563" w:rsidRDefault="00783F18" w:rsidP="00AE0563">
      <w:pPr>
        <w:pBdr>
          <w:top w:val="nil"/>
          <w:left w:val="nil"/>
          <w:bottom w:val="nil"/>
          <w:right w:val="nil"/>
          <w:between w:val="nil"/>
        </w:pBdr>
        <w:jc w:val="center"/>
        <w:rPr>
          <w:rFonts w:ascii="Times New Roman" w:eastAsia="Arial" w:hAnsi="Times New Roman" w:cs="Times New Roman"/>
          <w:b/>
          <w:sz w:val="24"/>
          <w:szCs w:val="24"/>
        </w:rPr>
      </w:pPr>
      <w:r w:rsidRPr="00AE0563">
        <w:rPr>
          <w:rFonts w:ascii="Times New Roman" w:hAnsi="Times New Roman" w:cs="Times New Roman"/>
          <w:b/>
          <w:sz w:val="24"/>
          <w:szCs w:val="24"/>
        </w:rPr>
        <w:t>BRAVATO Module for Vaccine Structured Benefit-Risk Assessment</w:t>
      </w:r>
    </w:p>
    <w:p w14:paraId="366F13F1" w14:textId="2B9337AD" w:rsidR="00783F18" w:rsidRPr="00AE0563" w:rsidRDefault="00783F18" w:rsidP="00AE0563">
      <w:pPr>
        <w:pBdr>
          <w:top w:val="nil"/>
          <w:left w:val="nil"/>
          <w:bottom w:val="nil"/>
          <w:right w:val="nil"/>
          <w:between w:val="nil"/>
        </w:pBdr>
        <w:jc w:val="center"/>
        <w:rPr>
          <w:rFonts w:ascii="Times New Roman" w:hAnsi="Times New Roman" w:cs="Times New Roman"/>
          <w:b/>
          <w:sz w:val="24"/>
          <w:szCs w:val="24"/>
        </w:rPr>
      </w:pPr>
      <w:r w:rsidRPr="00AE0563">
        <w:rPr>
          <w:rFonts w:ascii="Times New Roman" w:hAnsi="Times New Roman" w:cs="Times New Roman"/>
          <w:b/>
          <w:sz w:val="24"/>
          <w:szCs w:val="24"/>
        </w:rPr>
        <w:t xml:space="preserve">Version </w:t>
      </w:r>
      <w:r w:rsidR="00AE0563" w:rsidRPr="00AE0563">
        <w:rPr>
          <w:rFonts w:ascii="Times New Roman" w:hAnsi="Times New Roman" w:cs="Times New Roman"/>
          <w:b/>
          <w:sz w:val="24"/>
          <w:szCs w:val="24"/>
        </w:rPr>
        <w:t>1</w:t>
      </w:r>
      <w:r w:rsidRPr="00AE0563">
        <w:rPr>
          <w:rFonts w:ascii="Times New Roman" w:hAnsi="Times New Roman" w:cs="Times New Roman"/>
          <w:b/>
          <w:sz w:val="24"/>
          <w:szCs w:val="24"/>
        </w:rPr>
        <w:t xml:space="preserve">, </w:t>
      </w:r>
      <w:r w:rsidR="00502C3A">
        <w:rPr>
          <w:rFonts w:ascii="Times New Roman" w:hAnsi="Times New Roman" w:cs="Times New Roman"/>
          <w:b/>
          <w:sz w:val="24"/>
          <w:szCs w:val="24"/>
        </w:rPr>
        <w:t>April 1</w:t>
      </w:r>
      <w:r w:rsidR="00A369B3">
        <w:rPr>
          <w:rFonts w:ascii="Times New Roman" w:hAnsi="Times New Roman" w:cs="Times New Roman"/>
          <w:b/>
          <w:sz w:val="24"/>
          <w:szCs w:val="24"/>
        </w:rPr>
        <w:t>, 2023</w:t>
      </w:r>
    </w:p>
    <w:p w14:paraId="1364C15D" w14:textId="1B5ABCD1" w:rsidR="001146EB" w:rsidRPr="00AE0563" w:rsidRDefault="001146EB" w:rsidP="00AE0563">
      <w:pPr>
        <w:pBdr>
          <w:top w:val="nil"/>
          <w:left w:val="nil"/>
          <w:bottom w:val="nil"/>
          <w:right w:val="nil"/>
          <w:between w:val="nil"/>
        </w:pBdr>
        <w:jc w:val="center"/>
        <w:rPr>
          <w:rFonts w:ascii="Times New Roman" w:hAnsi="Times New Roman" w:cs="Times New Roman"/>
          <w:b/>
          <w:sz w:val="24"/>
          <w:szCs w:val="24"/>
        </w:rPr>
      </w:pPr>
    </w:p>
    <w:p w14:paraId="030A61F7" w14:textId="445554EB" w:rsidR="001146EB" w:rsidRPr="00AE0563" w:rsidRDefault="001146EB" w:rsidP="00AE0563">
      <w:pPr>
        <w:spacing w:before="240" w:after="240"/>
        <w:jc w:val="center"/>
        <w:rPr>
          <w:rFonts w:ascii="Times New Roman" w:hAnsi="Times New Roman" w:cs="Times New Roman"/>
          <w:b/>
          <w:i/>
          <w:sz w:val="24"/>
          <w:szCs w:val="24"/>
        </w:rPr>
      </w:pPr>
      <w:r w:rsidRPr="00AE0563">
        <w:rPr>
          <w:rFonts w:ascii="Times New Roman" w:hAnsi="Times New Roman" w:cs="Times New Roman"/>
          <w:b/>
          <w:i/>
          <w:sz w:val="24"/>
          <w:szCs w:val="24"/>
        </w:rPr>
        <w:t>Myocarditis following mRNA COVID-19 Vaccines in Males:</w:t>
      </w:r>
      <w:r w:rsidRPr="00AE0563">
        <w:rPr>
          <w:rFonts w:ascii="Times New Roman" w:hAnsi="Times New Roman" w:cs="Times New Roman"/>
          <w:b/>
          <w:i/>
          <w:sz w:val="24"/>
          <w:szCs w:val="24"/>
        </w:rPr>
        <w:br/>
        <w:t>A Case Study based on US data from June 2021</w:t>
      </w:r>
    </w:p>
    <w:p w14:paraId="18A79F2E" w14:textId="77777777" w:rsidR="001146EB" w:rsidRPr="00AE0563" w:rsidRDefault="001146EB" w:rsidP="00AE0563">
      <w:pPr>
        <w:spacing w:before="240" w:after="240"/>
        <w:jc w:val="both"/>
        <w:rPr>
          <w:rFonts w:ascii="Times New Roman" w:hAnsi="Times New Roman" w:cs="Times New Roman"/>
          <w:b/>
          <w:i/>
          <w:sz w:val="24"/>
          <w:szCs w:val="24"/>
        </w:rPr>
      </w:pPr>
    </w:p>
    <w:p w14:paraId="443B28B0" w14:textId="7AC9697B" w:rsidR="001146EB" w:rsidRPr="00AE0563" w:rsidRDefault="004D0F3C" w:rsidP="00AE0563">
      <w:pPr>
        <w:spacing w:before="240" w:line="480" w:lineRule="auto"/>
        <w:ind w:firstLine="720"/>
        <w:jc w:val="both"/>
        <w:rPr>
          <w:rFonts w:ascii="Times New Roman" w:hAnsi="Times New Roman" w:cs="Times New Roman"/>
          <w:sz w:val="24"/>
          <w:szCs w:val="24"/>
        </w:rPr>
      </w:pPr>
      <w:r w:rsidRPr="004D0F3C">
        <w:rPr>
          <w:rFonts w:ascii="Times New Roman" w:hAnsi="Times New Roman" w:cs="Times New Roman"/>
          <w:sz w:val="24"/>
          <w:szCs w:val="24"/>
        </w:rPr>
        <w:t xml:space="preserve">This example case study is based on methods used by the CDC COVID-19 Benefits Risk </w:t>
      </w:r>
      <w:r w:rsidR="005C055F">
        <w:rPr>
          <w:rFonts w:ascii="Times New Roman" w:hAnsi="Times New Roman" w:cs="Times New Roman"/>
          <w:sz w:val="24"/>
          <w:szCs w:val="24"/>
        </w:rPr>
        <w:t>T</w:t>
      </w:r>
      <w:r w:rsidRPr="004D0F3C">
        <w:rPr>
          <w:rFonts w:ascii="Times New Roman" w:hAnsi="Times New Roman" w:cs="Times New Roman"/>
          <w:sz w:val="24"/>
          <w:szCs w:val="24"/>
        </w:rPr>
        <w:t>eam to assess the benefit-risk of COVID-19 vaccines in the United States in early 2021</w:t>
      </w:r>
      <w:r w:rsidR="00652732" w:rsidRPr="00652732">
        <w:rPr>
          <w:rFonts w:ascii="Times New Roman" w:hAnsi="Times New Roman" w:cs="Times New Roman"/>
          <w:sz w:val="24"/>
          <w:szCs w:val="24"/>
          <w:vertAlign w:val="superscript"/>
        </w:rPr>
        <w:t>1,12, 20.</w:t>
      </w:r>
      <w:r w:rsidR="008F7C01">
        <w:rPr>
          <w:rFonts w:ascii="Times New Roman" w:hAnsi="Times New Roman" w:cs="Times New Roman"/>
          <w:sz w:val="24"/>
          <w:szCs w:val="24"/>
        </w:rPr>
        <w:t xml:space="preserve"> </w:t>
      </w:r>
      <w:r w:rsidR="001146EB" w:rsidRPr="00AE0563">
        <w:rPr>
          <w:rFonts w:ascii="Times New Roman" w:hAnsi="Times New Roman" w:cs="Times New Roman"/>
          <w:sz w:val="24"/>
          <w:szCs w:val="24"/>
        </w:rPr>
        <w:t>Specifically, this example is a modified version of the analysis by Gargano et al from July 2021 of the benefit-risk of available mRNA vaccines in the US at the time myocarditis following mRNA vaccines was first identified. To that end, the age and sex specific incidences of COVID-19 hospitalization were those used by Gargano, based on US COVID-NET data from May 22, 2021. Assumptions for mRNA vaccine efficacy were from several sources and were slightly lower than those used by Gargano.  Risks and consequences of myocarditis following mRNA vaccines were compiled from several more recent sources and were somewhat higher than those used by Gargano.</w:t>
      </w:r>
      <w:r w:rsidR="00D243D3" w:rsidRPr="00D243D3">
        <w:rPr>
          <w:rFonts w:ascii="Times New Roman" w:hAnsi="Times New Roman" w:cs="Times New Roman"/>
          <w:sz w:val="24"/>
          <w:szCs w:val="24"/>
          <w:vertAlign w:val="superscript"/>
        </w:rPr>
        <w:t>12</w:t>
      </w:r>
      <w:r w:rsidR="001146EB" w:rsidRPr="00AE0563">
        <w:rPr>
          <w:rFonts w:ascii="Times New Roman" w:hAnsi="Times New Roman" w:cs="Times New Roman"/>
          <w:sz w:val="24"/>
          <w:szCs w:val="24"/>
        </w:rPr>
        <w:t xml:space="preserve"> </w:t>
      </w:r>
    </w:p>
    <w:p w14:paraId="1B731BBA" w14:textId="4E6E037C" w:rsidR="00F53CB4" w:rsidRPr="00AE0563" w:rsidRDefault="001146EB" w:rsidP="006968F2">
      <w:pPr>
        <w:spacing w:before="240" w:line="480" w:lineRule="auto"/>
        <w:ind w:firstLine="720"/>
        <w:jc w:val="both"/>
        <w:rPr>
          <w:rFonts w:ascii="Times New Roman" w:hAnsi="Times New Roman" w:cs="Times New Roman"/>
          <w:sz w:val="24"/>
          <w:szCs w:val="24"/>
        </w:rPr>
      </w:pPr>
      <w:r w:rsidRPr="00AE0563">
        <w:rPr>
          <w:rFonts w:ascii="Times New Roman" w:hAnsi="Times New Roman" w:cs="Times New Roman"/>
          <w:sz w:val="24"/>
          <w:szCs w:val="24"/>
        </w:rPr>
        <w:t>This is intended only as an example and does not represent a comprehensive compilation or analysis of all information on mRNA vaccine-associated myocarditis risks. When doing benefit-risk analyses, each user/country should carefully consider the key information to examine regarding each of the benefits and harms associated with COVID-19 vaccines in their specific situation.</w:t>
      </w:r>
    </w:p>
    <w:p w14:paraId="6D652539" w14:textId="21B53CB8" w:rsidR="00783F18" w:rsidRPr="00AE0563" w:rsidRDefault="00783F18" w:rsidP="00AE0563">
      <w:pPr>
        <w:jc w:val="both"/>
        <w:rPr>
          <w:rFonts w:ascii="Times New Roman" w:hAnsi="Times New Roman" w:cs="Times New Roman"/>
          <w:sz w:val="24"/>
          <w:szCs w:val="24"/>
        </w:rPr>
      </w:pPr>
    </w:p>
    <w:p w14:paraId="40E710AC" w14:textId="7B77684E" w:rsidR="00774E20" w:rsidRPr="00AE0563" w:rsidRDefault="00774E20" w:rsidP="00AE0563">
      <w:pPr>
        <w:jc w:val="both"/>
        <w:rPr>
          <w:rFonts w:ascii="Times New Roman" w:hAnsi="Times New Roman" w:cs="Times New Roman"/>
          <w:sz w:val="24"/>
          <w:szCs w:val="24"/>
        </w:rPr>
      </w:pPr>
    </w:p>
    <w:p w14:paraId="2EE95FAA" w14:textId="4A07C2D1" w:rsidR="00774E20" w:rsidRPr="00AE0563" w:rsidRDefault="00774E20" w:rsidP="00AE0563">
      <w:pPr>
        <w:jc w:val="both"/>
        <w:rPr>
          <w:rFonts w:ascii="Times New Roman" w:hAnsi="Times New Roman" w:cs="Times New Roman"/>
          <w:sz w:val="24"/>
          <w:szCs w:val="24"/>
        </w:rPr>
      </w:pPr>
    </w:p>
    <w:p w14:paraId="02A18433" w14:textId="77777777" w:rsidR="00774E20" w:rsidRPr="00AE0563" w:rsidRDefault="00774E20" w:rsidP="00AE0563">
      <w:pPr>
        <w:spacing w:before="240" w:after="240"/>
        <w:jc w:val="both"/>
        <w:rPr>
          <w:rFonts w:ascii="Times New Roman" w:hAnsi="Times New Roman" w:cs="Times New Roman"/>
          <w:b/>
          <w:sz w:val="24"/>
          <w:szCs w:val="24"/>
        </w:rPr>
        <w:sectPr w:rsidR="00774E20" w:rsidRPr="00AE0563">
          <w:pgSz w:w="11906" w:h="16838"/>
          <w:pgMar w:top="1440" w:right="1440" w:bottom="1440" w:left="1440" w:header="708" w:footer="708" w:gutter="0"/>
          <w:pgNumType w:start="1"/>
          <w:cols w:space="720"/>
        </w:sectPr>
      </w:pPr>
    </w:p>
    <w:tbl>
      <w:tblPr>
        <w:tblW w:w="1378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0"/>
        <w:gridCol w:w="3780"/>
        <w:gridCol w:w="4680"/>
      </w:tblGrid>
      <w:tr w:rsidR="00B26EDA" w:rsidRPr="00AE0563" w14:paraId="49F19271" w14:textId="77777777" w:rsidTr="00B26EDA">
        <w:trPr>
          <w:trHeight w:val="585"/>
        </w:trPr>
        <w:tc>
          <w:tcPr>
            <w:tcW w:w="13780" w:type="dxa"/>
            <w:gridSpan w:val="3"/>
            <w:tcBorders>
              <w:top w:val="single" w:sz="18" w:space="0" w:color="000000"/>
              <w:left w:val="single" w:sz="18" w:space="0" w:color="000000"/>
              <w:bottom w:val="single" w:sz="18" w:space="0" w:color="000000"/>
              <w:right w:val="single" w:sz="18" w:space="0" w:color="000000"/>
            </w:tcBorders>
            <w:shd w:val="clear" w:color="auto" w:fill="FFFF99"/>
          </w:tcPr>
          <w:p w14:paraId="497934F6" w14:textId="516C8924" w:rsidR="00B26EDA" w:rsidRPr="00AE0563" w:rsidRDefault="00B26EDA" w:rsidP="00B26EDA">
            <w:pPr>
              <w:spacing w:before="240" w:after="240"/>
              <w:jc w:val="center"/>
              <w:rPr>
                <w:rFonts w:ascii="Times New Roman" w:hAnsi="Times New Roman" w:cs="Times New Roman"/>
                <w:b/>
                <w:sz w:val="24"/>
                <w:szCs w:val="24"/>
              </w:rPr>
            </w:pPr>
            <w:r w:rsidRPr="00AE0563">
              <w:rPr>
                <w:rFonts w:ascii="Times New Roman" w:hAnsi="Times New Roman" w:cs="Times New Roman"/>
                <w:b/>
                <w:sz w:val="24"/>
                <w:szCs w:val="24"/>
              </w:rPr>
              <w:lastRenderedPageBreak/>
              <w:t xml:space="preserve">Section 1: </w:t>
            </w:r>
            <w:r>
              <w:rPr>
                <w:rFonts w:ascii="Times New Roman" w:hAnsi="Times New Roman" w:cs="Times New Roman"/>
                <w:b/>
                <w:sz w:val="24"/>
                <w:szCs w:val="24"/>
              </w:rPr>
              <w:t>Decision Context</w:t>
            </w:r>
          </w:p>
        </w:tc>
      </w:tr>
      <w:tr w:rsidR="00783F18" w:rsidRPr="00AE0563" w14:paraId="1B2F6EAC" w14:textId="77777777" w:rsidTr="00B26EDA">
        <w:trPr>
          <w:trHeight w:val="126"/>
        </w:trPr>
        <w:tc>
          <w:tcPr>
            <w:tcW w:w="13780" w:type="dxa"/>
            <w:gridSpan w:val="3"/>
            <w:tcBorders>
              <w:top w:val="single" w:sz="18" w:space="0" w:color="000000"/>
              <w:left w:val="single" w:sz="18" w:space="0" w:color="000000"/>
              <w:bottom w:val="single" w:sz="18" w:space="0" w:color="000000"/>
              <w:right w:val="single" w:sz="18" w:space="0" w:color="000000"/>
            </w:tcBorders>
            <w:shd w:val="clear" w:color="auto" w:fill="FFFF99"/>
            <w:vAlign w:val="center"/>
          </w:tcPr>
          <w:p w14:paraId="5E7DCD07" w14:textId="3F08D092" w:rsidR="00783F18" w:rsidRPr="00AE0563" w:rsidRDefault="00B26EDA" w:rsidP="00D243D3">
            <w:pPr>
              <w:spacing w:before="240" w:after="240"/>
              <w:rPr>
                <w:rFonts w:ascii="Times New Roman" w:hAnsi="Times New Roman" w:cs="Times New Roman"/>
                <w:b/>
                <w:sz w:val="24"/>
                <w:szCs w:val="24"/>
              </w:rPr>
            </w:pPr>
            <w:r w:rsidRPr="00AE0563">
              <w:rPr>
                <w:rFonts w:ascii="Times New Roman" w:hAnsi="Times New Roman" w:cs="Times New Roman"/>
                <w:b/>
                <w:sz w:val="24"/>
                <w:szCs w:val="24"/>
              </w:rPr>
              <w:t>1A. Authorship and Role</w:t>
            </w:r>
          </w:p>
        </w:tc>
      </w:tr>
      <w:tr w:rsidR="00783F18" w:rsidRPr="00AE0563" w14:paraId="76CD3AFA" w14:textId="77777777" w:rsidTr="00B26EDA">
        <w:tc>
          <w:tcPr>
            <w:tcW w:w="5320" w:type="dxa"/>
            <w:tcBorders>
              <w:top w:val="single" w:sz="18" w:space="0" w:color="000000"/>
            </w:tcBorders>
            <w:shd w:val="clear" w:color="auto" w:fill="FFFFFF"/>
          </w:tcPr>
          <w:p w14:paraId="05B569E5" w14:textId="77777777" w:rsidR="00783F18" w:rsidRPr="00AE0563" w:rsidRDefault="00783F18" w:rsidP="00D243D3">
            <w:pPr>
              <w:rPr>
                <w:rFonts w:ascii="Times New Roman" w:hAnsi="Times New Roman" w:cs="Times New Roman"/>
                <w:b/>
                <w:sz w:val="24"/>
                <w:szCs w:val="24"/>
              </w:rPr>
            </w:pPr>
            <w:r w:rsidRPr="00AE0563">
              <w:rPr>
                <w:rFonts w:ascii="Times New Roman" w:hAnsi="Times New Roman" w:cs="Times New Roman"/>
                <w:b/>
                <w:sz w:val="24"/>
                <w:szCs w:val="24"/>
              </w:rPr>
              <w:t>Question</w:t>
            </w:r>
          </w:p>
        </w:tc>
        <w:tc>
          <w:tcPr>
            <w:tcW w:w="3780" w:type="dxa"/>
            <w:tcBorders>
              <w:top w:val="single" w:sz="18" w:space="0" w:color="000000"/>
            </w:tcBorders>
          </w:tcPr>
          <w:p w14:paraId="1BAC2C84" w14:textId="77777777" w:rsidR="00783F18" w:rsidRPr="00AE0563" w:rsidRDefault="00783F18" w:rsidP="00D243D3">
            <w:pPr>
              <w:rPr>
                <w:rFonts w:ascii="Times New Roman" w:hAnsi="Times New Roman" w:cs="Times New Roman"/>
                <w:sz w:val="24"/>
                <w:szCs w:val="24"/>
              </w:rPr>
            </w:pPr>
            <w:r w:rsidRPr="00AE0563">
              <w:rPr>
                <w:rFonts w:ascii="Times New Roman" w:hAnsi="Times New Roman" w:cs="Times New Roman"/>
                <w:b/>
                <w:sz w:val="24"/>
                <w:szCs w:val="24"/>
              </w:rPr>
              <w:t>Responses</w:t>
            </w:r>
          </w:p>
        </w:tc>
        <w:tc>
          <w:tcPr>
            <w:tcW w:w="4680" w:type="dxa"/>
            <w:tcBorders>
              <w:top w:val="single" w:sz="18" w:space="0" w:color="000000"/>
            </w:tcBorders>
          </w:tcPr>
          <w:p w14:paraId="373491E1" w14:textId="77777777" w:rsidR="00783F18" w:rsidRPr="00AE0563" w:rsidRDefault="00783F18" w:rsidP="00D243D3">
            <w:pPr>
              <w:rPr>
                <w:rFonts w:ascii="Times New Roman" w:hAnsi="Times New Roman" w:cs="Times New Roman"/>
                <w:sz w:val="24"/>
                <w:szCs w:val="24"/>
              </w:rPr>
            </w:pPr>
            <w:r w:rsidRPr="00AE0563">
              <w:rPr>
                <w:rFonts w:ascii="Times New Roman" w:hAnsi="Times New Roman" w:cs="Times New Roman"/>
                <w:b/>
                <w:sz w:val="24"/>
                <w:szCs w:val="24"/>
              </w:rPr>
              <w:t>Comments</w:t>
            </w:r>
          </w:p>
        </w:tc>
      </w:tr>
      <w:tr w:rsidR="00B26EDA" w:rsidRPr="00AE0563" w14:paraId="64495508" w14:textId="77777777" w:rsidTr="00B26EDA">
        <w:tc>
          <w:tcPr>
            <w:tcW w:w="5320" w:type="dxa"/>
            <w:tcBorders>
              <w:top w:val="single" w:sz="18" w:space="0" w:color="000000"/>
            </w:tcBorders>
            <w:shd w:val="clear" w:color="auto" w:fill="FFFFFF"/>
          </w:tcPr>
          <w:p w14:paraId="311BCD2E" w14:textId="4BED1E71"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t>Author(s) and affiliation(s)</w:t>
            </w:r>
          </w:p>
        </w:tc>
        <w:tc>
          <w:tcPr>
            <w:tcW w:w="3780" w:type="dxa"/>
            <w:tcBorders>
              <w:top w:val="single" w:sz="18" w:space="0" w:color="000000"/>
            </w:tcBorders>
          </w:tcPr>
          <w:p w14:paraId="129B37ED" w14:textId="77777777" w:rsidR="00B26EDA" w:rsidRPr="00AE0563" w:rsidRDefault="00B26EDA" w:rsidP="00B26EDA">
            <w:pPr>
              <w:rPr>
                <w:rFonts w:ascii="Times New Roman" w:hAnsi="Times New Roman" w:cs="Times New Roman"/>
                <w:b/>
                <w:sz w:val="24"/>
                <w:szCs w:val="24"/>
              </w:rPr>
            </w:pPr>
          </w:p>
        </w:tc>
        <w:tc>
          <w:tcPr>
            <w:tcW w:w="4680" w:type="dxa"/>
            <w:tcBorders>
              <w:top w:val="single" w:sz="18" w:space="0" w:color="000000"/>
            </w:tcBorders>
          </w:tcPr>
          <w:p w14:paraId="67BD4D3F" w14:textId="77777777" w:rsidR="00B26EDA" w:rsidRPr="00AE0563" w:rsidRDefault="00B26EDA" w:rsidP="00B26EDA">
            <w:pPr>
              <w:rPr>
                <w:rFonts w:ascii="Times New Roman" w:hAnsi="Times New Roman" w:cs="Times New Roman"/>
                <w:b/>
                <w:sz w:val="24"/>
                <w:szCs w:val="24"/>
              </w:rPr>
            </w:pPr>
          </w:p>
        </w:tc>
      </w:tr>
      <w:tr w:rsidR="00B26EDA" w:rsidRPr="00AE0563" w14:paraId="39E8A71F" w14:textId="77777777" w:rsidTr="0007020B">
        <w:tc>
          <w:tcPr>
            <w:tcW w:w="5320" w:type="dxa"/>
            <w:tcBorders>
              <w:top w:val="single" w:sz="18" w:space="0" w:color="000000"/>
            </w:tcBorders>
            <w:shd w:val="clear" w:color="auto" w:fill="FFFFFF"/>
            <w:vAlign w:val="center"/>
          </w:tcPr>
          <w:p w14:paraId="5C6B3BB9" w14:textId="568E44DA" w:rsidR="00B26EDA" w:rsidRPr="00AE0563" w:rsidRDefault="00B26EDA" w:rsidP="0007020B">
            <w:pPr>
              <w:rPr>
                <w:rFonts w:ascii="Times New Roman" w:hAnsi="Times New Roman" w:cs="Times New Roman"/>
                <w:b/>
                <w:sz w:val="24"/>
                <w:szCs w:val="24"/>
              </w:rPr>
            </w:pPr>
            <w:r w:rsidRPr="00AE0563">
              <w:rPr>
                <w:rFonts w:ascii="Times New Roman" w:hAnsi="Times New Roman" w:cs="Times New Roman"/>
                <w:b/>
                <w:sz w:val="24"/>
                <w:szCs w:val="24"/>
              </w:rPr>
              <w:t>Date completed/updated</w:t>
            </w:r>
            <w:r w:rsidRPr="00AE0563">
              <w:rPr>
                <w:rFonts w:ascii="Times New Roman" w:hAnsi="Times New Roman" w:cs="Times New Roman"/>
                <w:sz w:val="24"/>
                <w:szCs w:val="24"/>
                <w:vertAlign w:val="superscript"/>
              </w:rPr>
              <w:footnoteReference w:id="1"/>
            </w:r>
          </w:p>
        </w:tc>
        <w:tc>
          <w:tcPr>
            <w:tcW w:w="3780" w:type="dxa"/>
            <w:tcBorders>
              <w:top w:val="single" w:sz="18" w:space="0" w:color="000000"/>
            </w:tcBorders>
          </w:tcPr>
          <w:p w14:paraId="2BB8791F" w14:textId="77777777" w:rsidR="00B26EDA" w:rsidRPr="00AE0563" w:rsidRDefault="00B26EDA" w:rsidP="00B26EDA">
            <w:pPr>
              <w:spacing w:before="240" w:after="240"/>
              <w:jc w:val="both"/>
              <w:rPr>
                <w:rFonts w:ascii="Times New Roman" w:hAnsi="Times New Roman" w:cs="Times New Roman"/>
                <w:sz w:val="24"/>
                <w:szCs w:val="24"/>
              </w:rPr>
            </w:pPr>
            <w:r w:rsidRPr="00AE0563">
              <w:rPr>
                <w:rFonts w:ascii="Times New Roman" w:hAnsi="Times New Roman" w:cs="Times New Roman"/>
                <w:sz w:val="24"/>
                <w:szCs w:val="24"/>
              </w:rPr>
              <w:t>Completed November 2022</w:t>
            </w:r>
          </w:p>
          <w:p w14:paraId="18DF1B86" w14:textId="53499012"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sz w:val="24"/>
                <w:szCs w:val="24"/>
              </w:rPr>
              <w:t xml:space="preserve">Based on US </w:t>
            </w:r>
            <w:r w:rsidR="00193544">
              <w:rPr>
                <w:rFonts w:ascii="Times New Roman" w:hAnsi="Times New Roman" w:cs="Times New Roman"/>
                <w:sz w:val="24"/>
                <w:szCs w:val="24"/>
              </w:rPr>
              <w:t xml:space="preserve">COVID-19 hospitalization </w:t>
            </w:r>
            <w:r w:rsidRPr="00AE0563">
              <w:rPr>
                <w:rFonts w:ascii="Times New Roman" w:hAnsi="Times New Roman" w:cs="Times New Roman"/>
                <w:sz w:val="24"/>
                <w:szCs w:val="24"/>
              </w:rPr>
              <w:t>data from June 2021</w:t>
            </w:r>
            <w:r w:rsidR="00193544">
              <w:rPr>
                <w:rFonts w:ascii="Times New Roman" w:hAnsi="Times New Roman" w:cs="Times New Roman"/>
                <w:sz w:val="24"/>
                <w:szCs w:val="24"/>
              </w:rPr>
              <w:t>; COVID vaccine efficacy data from 2021; and vaccine safety data (myocarditis) from 2021 and 2022</w:t>
            </w:r>
          </w:p>
        </w:tc>
        <w:tc>
          <w:tcPr>
            <w:tcW w:w="4680" w:type="dxa"/>
            <w:tcBorders>
              <w:top w:val="single" w:sz="18" w:space="0" w:color="000000"/>
            </w:tcBorders>
          </w:tcPr>
          <w:p w14:paraId="422FAC10" w14:textId="77777777" w:rsidR="00B26EDA" w:rsidRPr="00AE0563" w:rsidRDefault="00B26EDA" w:rsidP="00B26EDA">
            <w:pPr>
              <w:rPr>
                <w:rFonts w:ascii="Times New Roman" w:hAnsi="Times New Roman" w:cs="Times New Roman"/>
                <w:b/>
                <w:sz w:val="24"/>
                <w:szCs w:val="24"/>
              </w:rPr>
            </w:pPr>
          </w:p>
        </w:tc>
      </w:tr>
      <w:tr w:rsidR="00B26EDA" w:rsidRPr="00AE0563" w14:paraId="11FE2AE7" w14:textId="77777777" w:rsidTr="00B26EDA">
        <w:tc>
          <w:tcPr>
            <w:tcW w:w="5320" w:type="dxa"/>
            <w:tcBorders>
              <w:top w:val="single" w:sz="18" w:space="0" w:color="000000"/>
            </w:tcBorders>
            <w:shd w:val="clear" w:color="auto" w:fill="FFFFFF"/>
          </w:tcPr>
          <w:p w14:paraId="39C6C5CA" w14:textId="78C0C2F8"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t>Module</w:t>
            </w:r>
            <w:r>
              <w:rPr>
                <w:rFonts w:ascii="Times New Roman" w:hAnsi="Times New Roman" w:cs="Times New Roman"/>
                <w:b/>
                <w:sz w:val="24"/>
                <w:szCs w:val="24"/>
              </w:rPr>
              <w:t xml:space="preserve"> </w:t>
            </w:r>
            <w:r w:rsidRPr="00AE0563">
              <w:rPr>
                <w:rFonts w:ascii="Times New Roman" w:hAnsi="Times New Roman" w:cs="Times New Roman"/>
                <w:b/>
                <w:sz w:val="24"/>
                <w:szCs w:val="24"/>
              </w:rPr>
              <w:t>role:</w:t>
            </w:r>
            <w:r w:rsidRPr="00AE0563">
              <w:rPr>
                <w:rFonts w:ascii="Times New Roman" w:hAnsi="Times New Roman" w:cs="Times New Roman"/>
                <w:sz w:val="24"/>
                <w:szCs w:val="24"/>
              </w:rPr>
              <w:br/>
              <w:t>Is this module currently being used to plan, report or review a B-R assessment?</w:t>
            </w:r>
          </w:p>
        </w:tc>
        <w:tc>
          <w:tcPr>
            <w:tcW w:w="3780" w:type="dxa"/>
            <w:tcBorders>
              <w:top w:val="single" w:sz="18" w:space="0" w:color="000000"/>
            </w:tcBorders>
          </w:tcPr>
          <w:p w14:paraId="40E0FF45" w14:textId="77777777"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Select one:</w:t>
            </w:r>
          </w:p>
          <w:p w14:paraId="67D83C46" w14:textId="77777777" w:rsidR="00B26EDA" w:rsidRDefault="00B26EDA" w:rsidP="00B26EDA">
            <w:pPr>
              <w:numPr>
                <w:ilvl w:val="0"/>
                <w:numId w:val="11"/>
              </w:numPr>
              <w:autoSpaceDE w:val="0"/>
              <w:autoSpaceDN w:val="0"/>
              <w:adjustRightInd w:val="0"/>
              <w:spacing w:after="0" w:line="240" w:lineRule="auto"/>
              <w:rPr>
                <w:rFonts w:ascii="Times New Roman" w:hAnsi="Times New Roman" w:cs="Times New Roman"/>
                <w:sz w:val="24"/>
                <w:szCs w:val="24"/>
              </w:rPr>
            </w:pPr>
            <w:r w:rsidRPr="00AE0563">
              <w:rPr>
                <w:rFonts w:ascii="Times New Roman" w:hAnsi="Times New Roman" w:cs="Times New Roman"/>
                <w:sz w:val="24"/>
                <w:szCs w:val="24"/>
              </w:rPr>
              <w:t>Planning</w:t>
            </w:r>
          </w:p>
          <w:p w14:paraId="6F268FBA" w14:textId="77777777" w:rsidR="00B26EDA" w:rsidRPr="00B26EDA" w:rsidRDefault="00B26EDA" w:rsidP="00B26EDA">
            <w:pPr>
              <w:numPr>
                <w:ilvl w:val="0"/>
                <w:numId w:val="11"/>
              </w:numPr>
              <w:autoSpaceDE w:val="0"/>
              <w:autoSpaceDN w:val="0"/>
              <w:adjustRightInd w:val="0"/>
              <w:spacing w:after="0" w:line="240" w:lineRule="auto"/>
              <w:rPr>
                <w:rFonts w:ascii="Times New Roman" w:hAnsi="Times New Roman" w:cs="Times New Roman"/>
                <w:b/>
                <w:bCs/>
                <w:sz w:val="24"/>
                <w:szCs w:val="24"/>
                <w:u w:val="single"/>
              </w:rPr>
            </w:pPr>
            <w:r w:rsidRPr="00B26EDA">
              <w:rPr>
                <w:rFonts w:ascii="Times New Roman" w:hAnsi="Times New Roman" w:cs="Times New Roman"/>
                <w:b/>
                <w:bCs/>
                <w:sz w:val="24"/>
                <w:szCs w:val="24"/>
                <w:u w:val="single"/>
              </w:rPr>
              <w:t>Reporting</w:t>
            </w:r>
          </w:p>
          <w:p w14:paraId="199E9F97" w14:textId="43137FA9" w:rsidR="00B26EDA" w:rsidRPr="00B26EDA" w:rsidRDefault="00B26EDA" w:rsidP="00B26EDA">
            <w:pPr>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Reviewing</w:t>
            </w:r>
            <w:r w:rsidRPr="00AE0563">
              <w:rPr>
                <w:rFonts w:ascii="Times New Roman" w:hAnsi="Times New Roman" w:cs="Times New Roman"/>
                <w:sz w:val="24"/>
                <w:szCs w:val="24"/>
              </w:rPr>
              <w:t xml:space="preserve"> </w:t>
            </w:r>
          </w:p>
        </w:tc>
        <w:tc>
          <w:tcPr>
            <w:tcW w:w="4680" w:type="dxa"/>
            <w:tcBorders>
              <w:top w:val="single" w:sz="18" w:space="0" w:color="000000"/>
            </w:tcBorders>
          </w:tcPr>
          <w:p w14:paraId="755D2916" w14:textId="77777777" w:rsidR="00B26EDA" w:rsidRPr="00AE0563" w:rsidRDefault="00B26EDA" w:rsidP="00B26EDA">
            <w:pPr>
              <w:rPr>
                <w:rFonts w:ascii="Times New Roman" w:hAnsi="Times New Roman" w:cs="Times New Roman"/>
                <w:b/>
                <w:sz w:val="24"/>
                <w:szCs w:val="24"/>
              </w:rPr>
            </w:pPr>
          </w:p>
        </w:tc>
      </w:tr>
      <w:tr w:rsidR="00B26EDA" w:rsidRPr="00AE0563" w14:paraId="0B27B663" w14:textId="77777777" w:rsidTr="00B26EDA">
        <w:trPr>
          <w:trHeight w:val="639"/>
        </w:trPr>
        <w:tc>
          <w:tcPr>
            <w:tcW w:w="13780" w:type="dxa"/>
            <w:gridSpan w:val="3"/>
            <w:tcBorders>
              <w:top w:val="single" w:sz="18" w:space="0" w:color="000000"/>
            </w:tcBorders>
            <w:shd w:val="clear" w:color="auto" w:fill="FFFF99"/>
            <w:vAlign w:val="center"/>
          </w:tcPr>
          <w:p w14:paraId="6C797919" w14:textId="19C73AAF"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t>1B. Vaccine of Interest Topics</w:t>
            </w:r>
          </w:p>
        </w:tc>
      </w:tr>
      <w:tr w:rsidR="00B26EDA" w:rsidRPr="00AE0563" w14:paraId="2656544D" w14:textId="77777777" w:rsidTr="00B26EDA">
        <w:tc>
          <w:tcPr>
            <w:tcW w:w="5320" w:type="dxa"/>
            <w:tcBorders>
              <w:top w:val="single" w:sz="18" w:space="0" w:color="000000"/>
            </w:tcBorders>
            <w:shd w:val="clear" w:color="auto" w:fill="FFFFFF"/>
          </w:tcPr>
          <w:p w14:paraId="75B18F99" w14:textId="7A53890A"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t>Question</w:t>
            </w:r>
          </w:p>
        </w:tc>
        <w:tc>
          <w:tcPr>
            <w:tcW w:w="3780" w:type="dxa"/>
            <w:tcBorders>
              <w:top w:val="single" w:sz="18" w:space="0" w:color="000000"/>
            </w:tcBorders>
          </w:tcPr>
          <w:p w14:paraId="37DEC79C" w14:textId="71BD504C"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t>Responses</w:t>
            </w:r>
          </w:p>
        </w:tc>
        <w:tc>
          <w:tcPr>
            <w:tcW w:w="4680" w:type="dxa"/>
            <w:tcBorders>
              <w:top w:val="single" w:sz="18" w:space="0" w:color="000000"/>
            </w:tcBorders>
          </w:tcPr>
          <w:p w14:paraId="789C7C37" w14:textId="06BE63A2"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t>Comments</w:t>
            </w:r>
          </w:p>
        </w:tc>
      </w:tr>
      <w:tr w:rsidR="00B26EDA" w:rsidRPr="00AE0563" w14:paraId="4CF66398" w14:textId="77777777" w:rsidTr="00B26EDA">
        <w:tc>
          <w:tcPr>
            <w:tcW w:w="5320" w:type="dxa"/>
            <w:shd w:val="clear" w:color="auto" w:fill="FFFFFF"/>
          </w:tcPr>
          <w:p w14:paraId="3A5C8BA5" w14:textId="0A8611B7"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t>Vaccine of Interest:</w:t>
            </w:r>
            <w:r w:rsidRPr="00AE0563">
              <w:rPr>
                <w:rFonts w:ascii="Times New Roman" w:hAnsi="Times New Roman" w:cs="Times New Roman"/>
                <w:sz w:val="24"/>
                <w:szCs w:val="24"/>
              </w:rPr>
              <w:br/>
            </w:r>
          </w:p>
        </w:tc>
        <w:tc>
          <w:tcPr>
            <w:tcW w:w="3780" w:type="dxa"/>
          </w:tcPr>
          <w:p w14:paraId="0B66187A" w14:textId="37825CF8"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COVID-19 mRNA vaccines</w:t>
            </w:r>
          </w:p>
        </w:tc>
        <w:tc>
          <w:tcPr>
            <w:tcW w:w="4680" w:type="dxa"/>
          </w:tcPr>
          <w:p w14:paraId="66C5CA7F" w14:textId="08EBD0EE" w:rsidR="00B26EDA" w:rsidRPr="00AE0563" w:rsidRDefault="00B26EDA" w:rsidP="009E7021">
            <w:pPr>
              <w:rPr>
                <w:rFonts w:ascii="Times New Roman" w:hAnsi="Times New Roman" w:cs="Times New Roman"/>
                <w:sz w:val="24"/>
                <w:szCs w:val="24"/>
              </w:rPr>
            </w:pPr>
            <w:r w:rsidRPr="00AE0563">
              <w:rPr>
                <w:rFonts w:ascii="Times New Roman" w:hAnsi="Times New Roman" w:cs="Times New Roman"/>
                <w:sz w:val="24"/>
                <w:szCs w:val="24"/>
              </w:rPr>
              <w:t>Moderna and Pfizer original</w:t>
            </w:r>
            <w:r w:rsidR="00C35D36">
              <w:rPr>
                <w:rFonts w:ascii="Times New Roman" w:hAnsi="Times New Roman" w:cs="Times New Roman"/>
                <w:sz w:val="24"/>
                <w:szCs w:val="24"/>
              </w:rPr>
              <w:t>/a</w:t>
            </w:r>
            <w:r w:rsidRPr="00AE0563">
              <w:rPr>
                <w:rFonts w:ascii="Times New Roman" w:hAnsi="Times New Roman" w:cs="Times New Roman"/>
                <w:sz w:val="24"/>
                <w:szCs w:val="24"/>
              </w:rPr>
              <w:t>ncestral COVID-19 vaccines only</w:t>
            </w:r>
          </w:p>
        </w:tc>
      </w:tr>
      <w:tr w:rsidR="00B26EDA" w:rsidRPr="00AE0563" w14:paraId="7DC885C8" w14:textId="77777777" w:rsidTr="00B26EDA">
        <w:tc>
          <w:tcPr>
            <w:tcW w:w="5320" w:type="dxa"/>
            <w:shd w:val="clear" w:color="auto" w:fill="FFFFFF"/>
          </w:tcPr>
          <w:p w14:paraId="2357A8EB" w14:textId="77777777"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t xml:space="preserve">Formulation / Regimen / Schedule of the vaccine of interest: </w:t>
            </w:r>
          </w:p>
          <w:p w14:paraId="74F80C05" w14:textId="7235CE24" w:rsidR="00B26EDA" w:rsidRPr="00AE0563" w:rsidRDefault="00B26EDA" w:rsidP="00B26EDA">
            <w:pPr>
              <w:rPr>
                <w:rFonts w:ascii="Times New Roman" w:hAnsi="Times New Roman" w:cs="Times New Roman"/>
                <w:b/>
                <w:sz w:val="24"/>
                <w:szCs w:val="24"/>
              </w:rPr>
            </w:pPr>
          </w:p>
        </w:tc>
        <w:tc>
          <w:tcPr>
            <w:tcW w:w="3780" w:type="dxa"/>
          </w:tcPr>
          <w:p w14:paraId="1407F4EC" w14:textId="153242B4"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IM</w:t>
            </w:r>
            <w:r w:rsidR="002E77DE">
              <w:rPr>
                <w:rFonts w:ascii="Times New Roman" w:hAnsi="Times New Roman" w:cs="Times New Roman"/>
                <w:sz w:val="24"/>
                <w:szCs w:val="24"/>
              </w:rPr>
              <w:t xml:space="preserve">, </w:t>
            </w:r>
            <w:r w:rsidRPr="00AE0563">
              <w:rPr>
                <w:rFonts w:ascii="Times New Roman" w:hAnsi="Times New Roman" w:cs="Times New Roman"/>
                <w:sz w:val="24"/>
                <w:szCs w:val="24"/>
              </w:rPr>
              <w:t>2 doses; 3-8 weeks (Pfizer) or 4-8 weeks (Moderna) between doses</w:t>
            </w:r>
          </w:p>
          <w:p w14:paraId="6AF2150C" w14:textId="104BB97C"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Recommended storage conditions</w:t>
            </w:r>
          </w:p>
        </w:tc>
        <w:tc>
          <w:tcPr>
            <w:tcW w:w="4680" w:type="dxa"/>
          </w:tcPr>
          <w:p w14:paraId="641E69AA" w14:textId="77777777" w:rsidR="00B26EDA" w:rsidRPr="00AE0563" w:rsidRDefault="00B26EDA" w:rsidP="00B26EDA">
            <w:pPr>
              <w:rPr>
                <w:rFonts w:ascii="Times New Roman" w:hAnsi="Times New Roman" w:cs="Times New Roman"/>
                <w:sz w:val="24"/>
                <w:szCs w:val="24"/>
              </w:rPr>
            </w:pPr>
          </w:p>
        </w:tc>
      </w:tr>
      <w:tr w:rsidR="00B26EDA" w:rsidRPr="00AE0563" w14:paraId="1565E91D" w14:textId="77777777" w:rsidTr="00BC0651">
        <w:trPr>
          <w:trHeight w:val="144"/>
        </w:trPr>
        <w:tc>
          <w:tcPr>
            <w:tcW w:w="5320" w:type="dxa"/>
            <w:shd w:val="clear" w:color="auto" w:fill="FFFFFF"/>
          </w:tcPr>
          <w:p w14:paraId="60D3FEE8" w14:textId="5DE07BDC"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lastRenderedPageBreak/>
              <w:t>Vaccine</w:t>
            </w:r>
            <w:r>
              <w:rPr>
                <w:rFonts w:ascii="Times New Roman" w:hAnsi="Times New Roman" w:cs="Times New Roman"/>
                <w:b/>
                <w:sz w:val="24"/>
                <w:szCs w:val="24"/>
              </w:rPr>
              <w:t xml:space="preserve"> </w:t>
            </w:r>
            <w:r w:rsidRPr="00AE0563">
              <w:rPr>
                <w:rFonts w:ascii="Times New Roman" w:hAnsi="Times New Roman" w:cs="Times New Roman"/>
                <w:b/>
                <w:sz w:val="24"/>
                <w:szCs w:val="24"/>
              </w:rPr>
              <w:t>Development/Lifecycle stage:</w:t>
            </w:r>
          </w:p>
        </w:tc>
        <w:tc>
          <w:tcPr>
            <w:tcW w:w="3780" w:type="dxa"/>
          </w:tcPr>
          <w:p w14:paraId="3FE70204" w14:textId="2414C1F9" w:rsidR="00B26EDA" w:rsidRPr="00AE0563" w:rsidRDefault="00AF321C" w:rsidP="00B26EDA">
            <w:pPr>
              <w:rPr>
                <w:rFonts w:ascii="Times New Roman" w:hAnsi="Times New Roman" w:cs="Times New Roman"/>
                <w:sz w:val="24"/>
                <w:szCs w:val="24"/>
              </w:rPr>
            </w:pPr>
            <w:r>
              <w:rPr>
                <w:rFonts w:ascii="Times New Roman" w:hAnsi="Times New Roman" w:cs="Times New Roman"/>
                <w:sz w:val="24"/>
                <w:szCs w:val="24"/>
              </w:rPr>
              <w:t>Emergency Use Authorization (</w:t>
            </w:r>
            <w:r w:rsidR="00B26EDA" w:rsidRPr="00AE0563">
              <w:rPr>
                <w:rFonts w:ascii="Times New Roman" w:hAnsi="Times New Roman" w:cs="Times New Roman"/>
                <w:sz w:val="24"/>
                <w:szCs w:val="24"/>
              </w:rPr>
              <w:t>EUA</w:t>
            </w:r>
            <w:r>
              <w:rPr>
                <w:rFonts w:ascii="Times New Roman" w:hAnsi="Times New Roman" w:cs="Times New Roman"/>
                <w:sz w:val="24"/>
                <w:szCs w:val="24"/>
              </w:rPr>
              <w:t>)</w:t>
            </w:r>
          </w:p>
        </w:tc>
        <w:tc>
          <w:tcPr>
            <w:tcW w:w="4680" w:type="dxa"/>
          </w:tcPr>
          <w:p w14:paraId="26689697" w14:textId="77777777" w:rsidR="00B26EDA" w:rsidRPr="00AE0563" w:rsidRDefault="00B26EDA" w:rsidP="00B26EDA">
            <w:pPr>
              <w:rPr>
                <w:rFonts w:ascii="Times New Roman" w:hAnsi="Times New Roman" w:cs="Times New Roman"/>
                <w:sz w:val="24"/>
                <w:szCs w:val="24"/>
              </w:rPr>
            </w:pPr>
          </w:p>
        </w:tc>
      </w:tr>
      <w:tr w:rsidR="00B26EDA" w:rsidRPr="00AE0563" w14:paraId="66E7CDEF" w14:textId="77777777" w:rsidTr="00B26EDA">
        <w:tc>
          <w:tcPr>
            <w:tcW w:w="5320" w:type="dxa"/>
            <w:shd w:val="clear" w:color="auto" w:fill="FFFFFF"/>
          </w:tcPr>
          <w:p w14:paraId="01ACB13D" w14:textId="77777777"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t xml:space="preserve">Objective of the vaccine of interest immunization program: </w:t>
            </w:r>
          </w:p>
          <w:p w14:paraId="102AFCE8" w14:textId="64202761" w:rsidR="00B26EDA" w:rsidRPr="00AE0563" w:rsidRDefault="00B26EDA" w:rsidP="00B26EDA">
            <w:pPr>
              <w:rPr>
                <w:rFonts w:ascii="Times New Roman" w:hAnsi="Times New Roman" w:cs="Times New Roman"/>
                <w:b/>
                <w:sz w:val="24"/>
                <w:szCs w:val="24"/>
              </w:rPr>
            </w:pPr>
          </w:p>
        </w:tc>
        <w:tc>
          <w:tcPr>
            <w:tcW w:w="3780" w:type="dxa"/>
          </w:tcPr>
          <w:p w14:paraId="5C351045" w14:textId="7ABB12EB" w:rsidR="00B26EDA" w:rsidRPr="00AE0563" w:rsidRDefault="00B26EDA" w:rsidP="00F320C8">
            <w:pPr>
              <w:rPr>
                <w:rFonts w:ascii="Times New Roman" w:hAnsi="Times New Roman" w:cs="Times New Roman"/>
                <w:sz w:val="24"/>
                <w:szCs w:val="24"/>
              </w:rPr>
            </w:pPr>
            <w:r w:rsidRPr="00AE0563">
              <w:rPr>
                <w:rFonts w:ascii="Times New Roman" w:hAnsi="Times New Roman" w:cs="Times New Roman"/>
                <w:sz w:val="24"/>
                <w:szCs w:val="24"/>
              </w:rPr>
              <w:t>Prevention of severe COVID- Disease</w:t>
            </w:r>
            <w:r w:rsidR="00F320C8">
              <w:rPr>
                <w:rFonts w:ascii="Times New Roman" w:hAnsi="Times New Roman" w:cs="Times New Roman"/>
                <w:sz w:val="24"/>
                <w:szCs w:val="24"/>
              </w:rPr>
              <w:t>, p</w:t>
            </w:r>
            <w:r w:rsidRPr="00AE0563">
              <w:rPr>
                <w:rFonts w:ascii="Times New Roman" w:hAnsi="Times New Roman" w:cs="Times New Roman"/>
                <w:sz w:val="24"/>
                <w:szCs w:val="24"/>
              </w:rPr>
              <w:t>revention of health system overload</w:t>
            </w:r>
          </w:p>
        </w:tc>
        <w:tc>
          <w:tcPr>
            <w:tcW w:w="4680" w:type="dxa"/>
          </w:tcPr>
          <w:p w14:paraId="7ABE058C" w14:textId="77777777"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 xml:space="preserve"> </w:t>
            </w:r>
          </w:p>
        </w:tc>
      </w:tr>
      <w:tr w:rsidR="00B26EDA" w:rsidRPr="00AE0563" w14:paraId="4AD44B0F" w14:textId="77777777" w:rsidTr="00B26EDA">
        <w:trPr>
          <w:trHeight w:val="746"/>
        </w:trPr>
        <w:tc>
          <w:tcPr>
            <w:tcW w:w="13780" w:type="dxa"/>
            <w:gridSpan w:val="3"/>
            <w:shd w:val="clear" w:color="auto" w:fill="FFFF99"/>
          </w:tcPr>
          <w:p w14:paraId="7E4C292B" w14:textId="4544BDC7"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b/>
                <w:sz w:val="24"/>
                <w:szCs w:val="24"/>
              </w:rPr>
              <w:t>1C. Disease and Treatments Topics</w:t>
            </w:r>
          </w:p>
        </w:tc>
      </w:tr>
      <w:tr w:rsidR="00B26EDA" w:rsidRPr="00AE0563" w14:paraId="0EA54D39" w14:textId="77777777" w:rsidTr="00B26EDA">
        <w:tc>
          <w:tcPr>
            <w:tcW w:w="5320" w:type="dxa"/>
            <w:shd w:val="clear" w:color="auto" w:fill="FFFFFF"/>
          </w:tcPr>
          <w:p w14:paraId="708C04DD" w14:textId="0B5EE619"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t>Question</w:t>
            </w:r>
          </w:p>
        </w:tc>
        <w:tc>
          <w:tcPr>
            <w:tcW w:w="3780" w:type="dxa"/>
          </w:tcPr>
          <w:p w14:paraId="46A391AA" w14:textId="52ADF1F2"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b/>
                <w:sz w:val="24"/>
                <w:szCs w:val="24"/>
              </w:rPr>
              <w:t>Responses</w:t>
            </w:r>
          </w:p>
        </w:tc>
        <w:tc>
          <w:tcPr>
            <w:tcW w:w="4680" w:type="dxa"/>
          </w:tcPr>
          <w:p w14:paraId="0C17F882" w14:textId="7627B8D6"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b/>
                <w:sz w:val="24"/>
                <w:szCs w:val="24"/>
              </w:rPr>
              <w:t>Comments</w:t>
            </w:r>
          </w:p>
        </w:tc>
      </w:tr>
      <w:tr w:rsidR="00B26EDA" w:rsidRPr="00AE0563" w14:paraId="65DEA4C0" w14:textId="77777777" w:rsidTr="00B26EDA">
        <w:tc>
          <w:tcPr>
            <w:tcW w:w="5320" w:type="dxa"/>
            <w:shd w:val="clear" w:color="auto" w:fill="FFFFFF"/>
          </w:tcPr>
          <w:p w14:paraId="76904DCF" w14:textId="0CA56303"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t>Disease of interest:</w:t>
            </w:r>
          </w:p>
        </w:tc>
        <w:tc>
          <w:tcPr>
            <w:tcW w:w="3780" w:type="dxa"/>
          </w:tcPr>
          <w:p w14:paraId="1905F0B1" w14:textId="577DFF4E"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COVID-19 (severe disease in particular)</w:t>
            </w:r>
          </w:p>
        </w:tc>
        <w:tc>
          <w:tcPr>
            <w:tcW w:w="4680" w:type="dxa"/>
          </w:tcPr>
          <w:p w14:paraId="13EF7EC2" w14:textId="77777777" w:rsidR="00B26EDA" w:rsidRPr="00AE0563" w:rsidRDefault="00B26EDA" w:rsidP="00B26EDA">
            <w:pPr>
              <w:rPr>
                <w:rFonts w:ascii="Times New Roman" w:hAnsi="Times New Roman" w:cs="Times New Roman"/>
                <w:sz w:val="24"/>
                <w:szCs w:val="24"/>
              </w:rPr>
            </w:pPr>
          </w:p>
        </w:tc>
      </w:tr>
      <w:tr w:rsidR="00B26EDA" w:rsidRPr="00AE0563" w14:paraId="7DA689F7" w14:textId="77777777" w:rsidTr="00B26EDA">
        <w:tc>
          <w:tcPr>
            <w:tcW w:w="5320" w:type="dxa"/>
            <w:shd w:val="clear" w:color="auto" w:fill="FFFFFF"/>
          </w:tcPr>
          <w:p w14:paraId="310F6370" w14:textId="77777777"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t>Population of interest:</w:t>
            </w:r>
          </w:p>
          <w:p w14:paraId="3FCA340A" w14:textId="1988EA8A" w:rsidR="00B26EDA" w:rsidRPr="00AE0563" w:rsidRDefault="00B26EDA" w:rsidP="00B26EDA">
            <w:pPr>
              <w:rPr>
                <w:rFonts w:ascii="Times New Roman" w:hAnsi="Times New Roman" w:cs="Times New Roman"/>
                <w:b/>
                <w:sz w:val="24"/>
                <w:szCs w:val="24"/>
              </w:rPr>
            </w:pPr>
          </w:p>
        </w:tc>
        <w:tc>
          <w:tcPr>
            <w:tcW w:w="3780" w:type="dxa"/>
          </w:tcPr>
          <w:p w14:paraId="023A74D8" w14:textId="77777777"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 xml:space="preserve">Adolescents and Adults </w:t>
            </w:r>
            <w:r w:rsidRPr="00AE0563">
              <w:rPr>
                <w:rFonts w:ascii="Times New Roman" w:hAnsi="Times New Roman" w:cs="Times New Roman"/>
                <w:sz w:val="24"/>
                <w:szCs w:val="24"/>
                <w:u w:val="single"/>
              </w:rPr>
              <w:t>&gt;</w:t>
            </w:r>
            <w:r w:rsidRPr="00AE0563">
              <w:rPr>
                <w:rFonts w:ascii="Times New Roman" w:hAnsi="Times New Roman" w:cs="Times New Roman"/>
                <w:sz w:val="24"/>
                <w:szCs w:val="24"/>
              </w:rPr>
              <w:t xml:space="preserve">   16 years of age (Pfizer) and </w:t>
            </w:r>
          </w:p>
          <w:p w14:paraId="17A13BB7" w14:textId="77777777"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u w:val="single"/>
              </w:rPr>
              <w:t>&gt;</w:t>
            </w:r>
            <w:r w:rsidRPr="00AE0563">
              <w:rPr>
                <w:rFonts w:ascii="Times New Roman" w:hAnsi="Times New Roman" w:cs="Times New Roman"/>
                <w:sz w:val="24"/>
                <w:szCs w:val="24"/>
              </w:rPr>
              <w:t xml:space="preserve"> 18 older (Moderna)</w:t>
            </w:r>
          </w:p>
          <w:p w14:paraId="4B3B37ED" w14:textId="1F7CACA2"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Geographic location is US</w:t>
            </w:r>
          </w:p>
        </w:tc>
        <w:tc>
          <w:tcPr>
            <w:tcW w:w="4680" w:type="dxa"/>
          </w:tcPr>
          <w:p w14:paraId="39DD6633" w14:textId="0CF78278"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Persons eligible for vaccine under EUA between Dec. 2020 and June 2021</w:t>
            </w:r>
          </w:p>
        </w:tc>
      </w:tr>
      <w:tr w:rsidR="00B26EDA" w:rsidRPr="00AE0563" w14:paraId="4AFB8149" w14:textId="77777777" w:rsidTr="00B26EDA">
        <w:tc>
          <w:tcPr>
            <w:tcW w:w="5320" w:type="dxa"/>
            <w:shd w:val="clear" w:color="auto" w:fill="FFFFFF"/>
          </w:tcPr>
          <w:p w14:paraId="7907C7F5" w14:textId="216DAF09"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t>Nature of condition:</w:t>
            </w:r>
            <w:r w:rsidRPr="00AE0563">
              <w:rPr>
                <w:rFonts w:ascii="Times New Roman" w:hAnsi="Times New Roman" w:cs="Times New Roman"/>
                <w:sz w:val="24"/>
                <w:szCs w:val="24"/>
              </w:rPr>
              <w:br/>
            </w:r>
          </w:p>
        </w:tc>
        <w:tc>
          <w:tcPr>
            <w:tcW w:w="3780" w:type="dxa"/>
          </w:tcPr>
          <w:p w14:paraId="63949E76" w14:textId="77777777"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 xml:space="preserve">COVID-19 causes serious respiratory infection with high rates of hospitalization, treatment in ICU, need for ventilation, and death. </w:t>
            </w:r>
          </w:p>
          <w:p w14:paraId="578FFEE4" w14:textId="77777777"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 xml:space="preserve">Rates of serious disease are highly age dependent, with most elderly at highest risk and children and young adults at 10-50-fold lower risk. </w:t>
            </w:r>
          </w:p>
          <w:p w14:paraId="3A8EEC54" w14:textId="4A324B7E"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Disease is slightly more serious in men than women</w:t>
            </w:r>
          </w:p>
        </w:tc>
        <w:tc>
          <w:tcPr>
            <w:tcW w:w="4680" w:type="dxa"/>
          </w:tcPr>
          <w:p w14:paraId="180D22C4" w14:textId="77777777" w:rsidR="00B26EDA" w:rsidRPr="00AE0563" w:rsidRDefault="00B26EDA" w:rsidP="00B26EDA">
            <w:pPr>
              <w:rPr>
                <w:rFonts w:ascii="Times New Roman" w:hAnsi="Times New Roman" w:cs="Times New Roman"/>
                <w:sz w:val="24"/>
                <w:szCs w:val="24"/>
              </w:rPr>
            </w:pPr>
          </w:p>
        </w:tc>
      </w:tr>
      <w:tr w:rsidR="00B26EDA" w:rsidRPr="00AE0563" w14:paraId="5BD9653A" w14:textId="77777777" w:rsidTr="00B26EDA">
        <w:tc>
          <w:tcPr>
            <w:tcW w:w="5320" w:type="dxa"/>
            <w:shd w:val="clear" w:color="auto" w:fill="FFFFFF"/>
          </w:tcPr>
          <w:p w14:paraId="0686F260" w14:textId="77777777"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b/>
                <w:sz w:val="24"/>
                <w:szCs w:val="24"/>
              </w:rPr>
              <w:t>Existing vaccines and therapies</w:t>
            </w:r>
            <w:r w:rsidRPr="00AE0563">
              <w:rPr>
                <w:rFonts w:ascii="Times New Roman" w:hAnsi="Times New Roman" w:cs="Times New Roman"/>
                <w:sz w:val="24"/>
                <w:szCs w:val="24"/>
              </w:rPr>
              <w:t>:</w:t>
            </w:r>
          </w:p>
          <w:p w14:paraId="2D9B9D52" w14:textId="537944B9" w:rsidR="00B26EDA" w:rsidRPr="00AE0563" w:rsidRDefault="00B26EDA" w:rsidP="00B26EDA">
            <w:pPr>
              <w:rPr>
                <w:rFonts w:ascii="Times New Roman" w:hAnsi="Times New Roman" w:cs="Times New Roman"/>
                <w:b/>
                <w:sz w:val="24"/>
                <w:szCs w:val="24"/>
              </w:rPr>
            </w:pPr>
          </w:p>
        </w:tc>
        <w:tc>
          <w:tcPr>
            <w:tcW w:w="3780" w:type="dxa"/>
          </w:tcPr>
          <w:p w14:paraId="46B6BB2C" w14:textId="77777777" w:rsidR="00B26EDA" w:rsidRPr="00AE0563" w:rsidRDefault="00B26EDA" w:rsidP="00B26EDA">
            <w:pPr>
              <w:rPr>
                <w:rFonts w:ascii="Times New Roman" w:hAnsi="Times New Roman" w:cs="Times New Roman"/>
                <w:strike/>
                <w:sz w:val="24"/>
                <w:szCs w:val="24"/>
              </w:rPr>
            </w:pPr>
            <w:r w:rsidRPr="00AE0563">
              <w:rPr>
                <w:rFonts w:ascii="Times New Roman" w:hAnsi="Times New Roman" w:cs="Times New Roman"/>
                <w:sz w:val="24"/>
                <w:szCs w:val="24"/>
              </w:rPr>
              <w:t>Other available COVID vaccines in US – Janssen (Ad26) under EUA</w:t>
            </w:r>
          </w:p>
          <w:p w14:paraId="45EF176C" w14:textId="6B37525D"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lastRenderedPageBreak/>
              <w:t>Monoclonal Ab, steroids have modest effectiveness</w:t>
            </w:r>
          </w:p>
        </w:tc>
        <w:tc>
          <w:tcPr>
            <w:tcW w:w="4680" w:type="dxa"/>
          </w:tcPr>
          <w:p w14:paraId="006272C3" w14:textId="445FA04A"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lastRenderedPageBreak/>
              <w:t xml:space="preserve">Note: Antivirals were not yet available in June 2021, the date used for this B-R assessment. </w:t>
            </w:r>
          </w:p>
        </w:tc>
      </w:tr>
      <w:tr w:rsidR="00B26EDA" w:rsidRPr="00AE0563" w14:paraId="74F53343" w14:textId="77777777" w:rsidTr="00B26EDA">
        <w:tc>
          <w:tcPr>
            <w:tcW w:w="5320" w:type="dxa"/>
            <w:shd w:val="clear" w:color="auto" w:fill="FFFFFF"/>
          </w:tcPr>
          <w:p w14:paraId="2394FCF1" w14:textId="77777777"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t>Unmet medical need:</w:t>
            </w:r>
          </w:p>
          <w:p w14:paraId="3E0D395D" w14:textId="6E2598C0" w:rsidR="00B26EDA" w:rsidRPr="00AE0563" w:rsidRDefault="00B26EDA" w:rsidP="00B26EDA">
            <w:pPr>
              <w:rPr>
                <w:rFonts w:ascii="Times New Roman" w:hAnsi="Times New Roman" w:cs="Times New Roman"/>
                <w:b/>
                <w:sz w:val="24"/>
                <w:szCs w:val="24"/>
              </w:rPr>
            </w:pPr>
          </w:p>
        </w:tc>
        <w:tc>
          <w:tcPr>
            <w:tcW w:w="3780" w:type="dxa"/>
          </w:tcPr>
          <w:p w14:paraId="0AEF61B0" w14:textId="77777777"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 xml:space="preserve">Monoclonal Ab, steroids have modest effectiveness (~33%) in treatment of serious disease. Monoclonals had limited availability as of June 2021. </w:t>
            </w:r>
          </w:p>
          <w:p w14:paraId="1C834B52" w14:textId="77777777"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Antivirals ~33-90% effective if given within 5 days - not yet available in June 2021</w:t>
            </w:r>
          </w:p>
          <w:p w14:paraId="1C5E7E1A" w14:textId="73ED4CF9"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Janssen (Ad26) vaccine 66.3% effective against COVID-19, 93% effective against COVID-19 associated hospitalization 100% against COVID-19 deaths.  13 cases TTS / million females 18 – 49 vaccinated</w:t>
            </w:r>
            <w:r w:rsidRPr="00AE0563">
              <w:rPr>
                <w:rFonts w:ascii="Times New Roman" w:hAnsi="Times New Roman" w:cs="Times New Roman"/>
                <w:noProof/>
                <w:sz w:val="24"/>
                <w:szCs w:val="24"/>
                <w:vertAlign w:val="superscript"/>
                <w:lang w:val="en-US"/>
              </w:rPr>
              <w:t>CS-1</w:t>
            </w:r>
          </w:p>
        </w:tc>
        <w:tc>
          <w:tcPr>
            <w:tcW w:w="4680" w:type="dxa"/>
          </w:tcPr>
          <w:p w14:paraId="701872B3" w14:textId="77777777" w:rsidR="00B26EDA" w:rsidRPr="00AE0563" w:rsidRDefault="00B26EDA" w:rsidP="00B26EDA">
            <w:pPr>
              <w:rPr>
                <w:rFonts w:ascii="Times New Roman" w:hAnsi="Times New Roman" w:cs="Times New Roman"/>
                <w:sz w:val="24"/>
                <w:szCs w:val="24"/>
              </w:rPr>
            </w:pPr>
          </w:p>
        </w:tc>
      </w:tr>
      <w:tr w:rsidR="00B26EDA" w:rsidRPr="00AE0563" w14:paraId="767F2C0E" w14:textId="77777777" w:rsidTr="00784E2F">
        <w:trPr>
          <w:trHeight w:val="836"/>
        </w:trPr>
        <w:tc>
          <w:tcPr>
            <w:tcW w:w="13780" w:type="dxa"/>
            <w:gridSpan w:val="3"/>
            <w:shd w:val="clear" w:color="auto" w:fill="FFFF99"/>
          </w:tcPr>
          <w:p w14:paraId="561ECBD9" w14:textId="70FAC76C"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b/>
                <w:sz w:val="24"/>
                <w:szCs w:val="24"/>
              </w:rPr>
              <w:t>1D. High-level Benefit-Risk Topics</w:t>
            </w:r>
          </w:p>
        </w:tc>
      </w:tr>
      <w:tr w:rsidR="00B26EDA" w:rsidRPr="00AE0563" w14:paraId="03BA16E7" w14:textId="77777777" w:rsidTr="00B26EDA">
        <w:tc>
          <w:tcPr>
            <w:tcW w:w="5320" w:type="dxa"/>
            <w:shd w:val="clear" w:color="auto" w:fill="FFFFFF"/>
          </w:tcPr>
          <w:p w14:paraId="07CA0854" w14:textId="3F0E7D25"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t>Question</w:t>
            </w:r>
          </w:p>
        </w:tc>
        <w:tc>
          <w:tcPr>
            <w:tcW w:w="3780" w:type="dxa"/>
          </w:tcPr>
          <w:p w14:paraId="6CAE4013" w14:textId="29E3DD58"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b/>
                <w:sz w:val="24"/>
                <w:szCs w:val="24"/>
              </w:rPr>
              <w:t>Responses</w:t>
            </w:r>
          </w:p>
        </w:tc>
        <w:tc>
          <w:tcPr>
            <w:tcW w:w="4680" w:type="dxa"/>
          </w:tcPr>
          <w:p w14:paraId="73DD16A1" w14:textId="25AF37D6"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b/>
                <w:sz w:val="24"/>
                <w:szCs w:val="24"/>
              </w:rPr>
              <w:t>Comments</w:t>
            </w:r>
          </w:p>
        </w:tc>
      </w:tr>
      <w:tr w:rsidR="00B26EDA" w:rsidRPr="00AE0563" w14:paraId="26356608" w14:textId="77777777" w:rsidTr="00B26EDA">
        <w:tc>
          <w:tcPr>
            <w:tcW w:w="5320" w:type="dxa"/>
            <w:shd w:val="clear" w:color="auto" w:fill="FFFFFF"/>
          </w:tcPr>
          <w:p w14:paraId="4DFDCF6E" w14:textId="77777777"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t xml:space="preserve">Purpose and drivers for the B-R assessment: </w:t>
            </w:r>
          </w:p>
          <w:p w14:paraId="150D4B80" w14:textId="104A247A" w:rsidR="00B26EDA" w:rsidRPr="00AE0563" w:rsidRDefault="00B26EDA" w:rsidP="00B26EDA">
            <w:pPr>
              <w:rPr>
                <w:rFonts w:ascii="Times New Roman" w:hAnsi="Times New Roman" w:cs="Times New Roman"/>
                <w:b/>
                <w:sz w:val="24"/>
                <w:szCs w:val="24"/>
              </w:rPr>
            </w:pPr>
          </w:p>
        </w:tc>
        <w:tc>
          <w:tcPr>
            <w:tcW w:w="3780" w:type="dxa"/>
          </w:tcPr>
          <w:p w14:paraId="3A162E17" w14:textId="5C97C8A5"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Identification of myocarditis as an adverse outcome of COVID-19 mRNA vaccine, especially in young males</w:t>
            </w:r>
          </w:p>
        </w:tc>
        <w:tc>
          <w:tcPr>
            <w:tcW w:w="4680" w:type="dxa"/>
          </w:tcPr>
          <w:p w14:paraId="7FF2F1DB" w14:textId="77777777" w:rsidR="00B26EDA" w:rsidRPr="00AE0563" w:rsidRDefault="00B26EDA" w:rsidP="00B26EDA">
            <w:pPr>
              <w:rPr>
                <w:rFonts w:ascii="Times New Roman" w:hAnsi="Times New Roman" w:cs="Times New Roman"/>
                <w:sz w:val="24"/>
                <w:szCs w:val="24"/>
              </w:rPr>
            </w:pPr>
          </w:p>
        </w:tc>
      </w:tr>
      <w:tr w:rsidR="00B26EDA" w:rsidRPr="00AE0563" w14:paraId="4FD8BBB0" w14:textId="77777777" w:rsidTr="00B26EDA">
        <w:tc>
          <w:tcPr>
            <w:tcW w:w="5320" w:type="dxa"/>
            <w:shd w:val="clear" w:color="auto" w:fill="FFFFFF"/>
          </w:tcPr>
          <w:p w14:paraId="699803F7" w14:textId="5937F3A3" w:rsidR="00B26EDA" w:rsidRPr="00AE0563" w:rsidRDefault="00B26EDA" w:rsidP="00C56C4E">
            <w:pPr>
              <w:rPr>
                <w:rFonts w:ascii="Times New Roman" w:hAnsi="Times New Roman" w:cs="Times New Roman"/>
                <w:b/>
                <w:sz w:val="24"/>
                <w:szCs w:val="24"/>
              </w:rPr>
            </w:pPr>
            <w:r w:rsidRPr="00AE0563">
              <w:rPr>
                <w:rFonts w:ascii="Times New Roman" w:hAnsi="Times New Roman" w:cs="Times New Roman"/>
                <w:b/>
                <w:sz w:val="24"/>
                <w:szCs w:val="24"/>
              </w:rPr>
              <w:t>Comparator(s)</w:t>
            </w:r>
          </w:p>
        </w:tc>
        <w:tc>
          <w:tcPr>
            <w:tcW w:w="3780" w:type="dxa"/>
          </w:tcPr>
          <w:p w14:paraId="07DD0A61" w14:textId="319716DB"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No vaccine</w:t>
            </w:r>
          </w:p>
        </w:tc>
        <w:tc>
          <w:tcPr>
            <w:tcW w:w="4680" w:type="dxa"/>
          </w:tcPr>
          <w:p w14:paraId="45E3D114" w14:textId="77777777" w:rsidR="00B26EDA" w:rsidRPr="00AE0563" w:rsidRDefault="00B26EDA" w:rsidP="00B26EDA">
            <w:pPr>
              <w:rPr>
                <w:rFonts w:ascii="Times New Roman" w:hAnsi="Times New Roman" w:cs="Times New Roman"/>
                <w:sz w:val="24"/>
                <w:szCs w:val="24"/>
              </w:rPr>
            </w:pPr>
          </w:p>
        </w:tc>
      </w:tr>
      <w:tr w:rsidR="00B26EDA" w:rsidRPr="00AE0563" w14:paraId="478DF773" w14:textId="77777777" w:rsidTr="00B26EDA">
        <w:tc>
          <w:tcPr>
            <w:tcW w:w="5320" w:type="dxa"/>
            <w:shd w:val="clear" w:color="auto" w:fill="FFFFFF"/>
          </w:tcPr>
          <w:p w14:paraId="48A53D75" w14:textId="504C7792"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b/>
                <w:sz w:val="24"/>
                <w:szCs w:val="24"/>
              </w:rPr>
              <w:t>Time horizon for B-R assessment:</w:t>
            </w:r>
            <w:r w:rsidRPr="00AE0563">
              <w:rPr>
                <w:rFonts w:ascii="Times New Roman" w:hAnsi="Times New Roman" w:cs="Times New Roman"/>
                <w:b/>
                <w:sz w:val="24"/>
                <w:szCs w:val="24"/>
              </w:rPr>
              <w:br/>
            </w:r>
          </w:p>
        </w:tc>
        <w:tc>
          <w:tcPr>
            <w:tcW w:w="3780" w:type="dxa"/>
          </w:tcPr>
          <w:p w14:paraId="06338846" w14:textId="27805964"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120 days following 2</w:t>
            </w:r>
            <w:r w:rsidRPr="00AE0563">
              <w:rPr>
                <w:rFonts w:ascii="Times New Roman" w:hAnsi="Times New Roman" w:cs="Times New Roman"/>
                <w:sz w:val="24"/>
                <w:szCs w:val="24"/>
                <w:vertAlign w:val="superscript"/>
              </w:rPr>
              <w:t>nd</w:t>
            </w:r>
            <w:r w:rsidRPr="00AE0563">
              <w:rPr>
                <w:rFonts w:ascii="Times New Roman" w:hAnsi="Times New Roman" w:cs="Times New Roman"/>
                <w:sz w:val="24"/>
                <w:szCs w:val="24"/>
              </w:rPr>
              <w:t xml:space="preserve"> dose of mRNA vaccine</w:t>
            </w:r>
          </w:p>
        </w:tc>
        <w:tc>
          <w:tcPr>
            <w:tcW w:w="4680" w:type="dxa"/>
          </w:tcPr>
          <w:p w14:paraId="01FFA5F2" w14:textId="77777777" w:rsidR="00B26EDA" w:rsidRPr="00AE0563" w:rsidRDefault="00B26EDA" w:rsidP="00B26EDA">
            <w:pPr>
              <w:rPr>
                <w:rFonts w:ascii="Times New Roman" w:hAnsi="Times New Roman" w:cs="Times New Roman"/>
                <w:sz w:val="24"/>
                <w:szCs w:val="24"/>
              </w:rPr>
            </w:pPr>
          </w:p>
        </w:tc>
      </w:tr>
      <w:tr w:rsidR="00B26EDA" w:rsidRPr="00AE0563" w14:paraId="34E959F1" w14:textId="77777777" w:rsidTr="00B26EDA">
        <w:tc>
          <w:tcPr>
            <w:tcW w:w="5320" w:type="dxa"/>
            <w:shd w:val="clear" w:color="auto" w:fill="FFFFFF"/>
          </w:tcPr>
          <w:p w14:paraId="25BA5554" w14:textId="77777777"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b/>
                <w:sz w:val="24"/>
                <w:szCs w:val="24"/>
              </w:rPr>
              <w:t>What is the justification for this time horizon?</w:t>
            </w:r>
          </w:p>
          <w:p w14:paraId="2C5ADC02" w14:textId="6635B6F4" w:rsidR="00B26EDA" w:rsidRPr="00AE0563" w:rsidRDefault="00B26EDA" w:rsidP="00B26EDA">
            <w:pPr>
              <w:rPr>
                <w:rFonts w:ascii="Times New Roman" w:hAnsi="Times New Roman" w:cs="Times New Roman"/>
                <w:b/>
                <w:sz w:val="24"/>
                <w:szCs w:val="24"/>
              </w:rPr>
            </w:pPr>
          </w:p>
        </w:tc>
        <w:tc>
          <w:tcPr>
            <w:tcW w:w="3780" w:type="dxa"/>
          </w:tcPr>
          <w:p w14:paraId="546AA8B7" w14:textId="77777777"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lastRenderedPageBreak/>
              <w:t>Expected minimum length of highest-level protection by COVID-</w:t>
            </w:r>
            <w:r w:rsidRPr="00AE0563">
              <w:rPr>
                <w:rFonts w:ascii="Times New Roman" w:hAnsi="Times New Roman" w:cs="Times New Roman"/>
                <w:sz w:val="24"/>
                <w:szCs w:val="24"/>
              </w:rPr>
              <w:lastRenderedPageBreak/>
              <w:t xml:space="preserve">19 mRNA vaccine against serious outcomes (hospitalization, ICU treatment, death) </w:t>
            </w:r>
          </w:p>
          <w:p w14:paraId="34B7126B" w14:textId="1AD7463B"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Risk of myocarditis after 2</w:t>
            </w:r>
            <w:r w:rsidRPr="00AE0563">
              <w:rPr>
                <w:rFonts w:ascii="Times New Roman" w:hAnsi="Times New Roman" w:cs="Times New Roman"/>
                <w:sz w:val="24"/>
                <w:szCs w:val="24"/>
                <w:vertAlign w:val="superscript"/>
              </w:rPr>
              <w:t>nd</w:t>
            </w:r>
            <w:r w:rsidRPr="00AE0563">
              <w:rPr>
                <w:rFonts w:ascii="Times New Roman" w:hAnsi="Times New Roman" w:cs="Times New Roman"/>
                <w:sz w:val="24"/>
                <w:szCs w:val="24"/>
              </w:rPr>
              <w:t xml:space="preserve"> dose vaccine, mainly in days 0-7 following vaccination</w:t>
            </w:r>
          </w:p>
        </w:tc>
        <w:tc>
          <w:tcPr>
            <w:tcW w:w="4680" w:type="dxa"/>
          </w:tcPr>
          <w:p w14:paraId="4FADFF6D" w14:textId="77777777"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lastRenderedPageBreak/>
              <w:t>For period in question (Dec 2020-June 202</w:t>
            </w:r>
            <w:r>
              <w:rPr>
                <w:rFonts w:ascii="Times New Roman" w:hAnsi="Times New Roman" w:cs="Times New Roman"/>
                <w:sz w:val="24"/>
                <w:szCs w:val="24"/>
              </w:rPr>
              <w:t>1)</w:t>
            </w:r>
            <w:r w:rsidRPr="00AE0563">
              <w:rPr>
                <w:rFonts w:ascii="Times New Roman" w:hAnsi="Times New Roman" w:cs="Times New Roman"/>
                <w:sz w:val="24"/>
                <w:szCs w:val="24"/>
              </w:rPr>
              <w:t xml:space="preserve"> vaccine effectiveness against hospitalization </w:t>
            </w:r>
            <w:r w:rsidRPr="00AE0563">
              <w:rPr>
                <w:rFonts w:ascii="Times New Roman" w:hAnsi="Times New Roman" w:cs="Times New Roman"/>
                <w:sz w:val="24"/>
                <w:szCs w:val="24"/>
              </w:rPr>
              <w:lastRenderedPageBreak/>
              <w:t>shown to persist for at least 120 days</w:t>
            </w:r>
            <w:r w:rsidRPr="00AE0563">
              <w:rPr>
                <w:rFonts w:ascii="Times New Roman" w:hAnsi="Times New Roman" w:cs="Times New Roman"/>
                <w:sz w:val="24"/>
                <w:szCs w:val="24"/>
                <w:vertAlign w:val="superscript"/>
              </w:rPr>
              <w:t>CS</w:t>
            </w:r>
            <w:r>
              <w:rPr>
                <w:rFonts w:ascii="Times New Roman" w:hAnsi="Times New Roman" w:cs="Times New Roman"/>
                <w:sz w:val="24"/>
                <w:szCs w:val="24"/>
                <w:vertAlign w:val="superscript"/>
              </w:rPr>
              <w:t>-2</w:t>
            </w:r>
            <w:r w:rsidRPr="00AE0563">
              <w:rPr>
                <w:rFonts w:ascii="Times New Roman" w:hAnsi="Times New Roman" w:cs="Times New Roman"/>
                <w:sz w:val="24"/>
                <w:szCs w:val="24"/>
              </w:rPr>
              <w:t xml:space="preserve"> following 2</w:t>
            </w:r>
            <w:r w:rsidRPr="00AE0563">
              <w:rPr>
                <w:rFonts w:ascii="Times New Roman" w:hAnsi="Times New Roman" w:cs="Times New Roman"/>
                <w:sz w:val="24"/>
                <w:szCs w:val="24"/>
                <w:vertAlign w:val="superscript"/>
              </w:rPr>
              <w:t>nd</w:t>
            </w:r>
            <w:r w:rsidRPr="00AE0563">
              <w:rPr>
                <w:rFonts w:ascii="Times New Roman" w:hAnsi="Times New Roman" w:cs="Times New Roman"/>
                <w:sz w:val="24"/>
                <w:szCs w:val="24"/>
              </w:rPr>
              <w:t xml:space="preserve"> dose. </w:t>
            </w:r>
          </w:p>
          <w:p w14:paraId="6E4A569B" w14:textId="612CE910"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 xml:space="preserve">Assume constant COVID-19 incidence during this period. Given varying incidence of COVID-19 at this time, a 120-day interval is considered </w:t>
            </w:r>
            <w:r>
              <w:rPr>
                <w:rFonts w:ascii="Times New Roman" w:hAnsi="Times New Roman" w:cs="Times New Roman"/>
                <w:sz w:val="24"/>
                <w:szCs w:val="24"/>
              </w:rPr>
              <w:t>a reasonable time</w:t>
            </w:r>
            <w:r w:rsidRPr="00AE0563">
              <w:rPr>
                <w:rFonts w:ascii="Times New Roman" w:hAnsi="Times New Roman" w:cs="Times New Roman"/>
                <w:sz w:val="24"/>
                <w:szCs w:val="24"/>
              </w:rPr>
              <w:t xml:space="preserve"> frame to assume continuation of this specific COVID-19 incidence.</w:t>
            </w:r>
          </w:p>
        </w:tc>
      </w:tr>
      <w:tr w:rsidR="00B26EDA" w:rsidRPr="00AE0563" w14:paraId="4F47381E" w14:textId="77777777" w:rsidTr="00B26EDA">
        <w:tc>
          <w:tcPr>
            <w:tcW w:w="5320" w:type="dxa"/>
            <w:shd w:val="clear" w:color="auto" w:fill="FFFFFF"/>
          </w:tcPr>
          <w:p w14:paraId="772C4019" w14:textId="5DB422F6" w:rsidR="00B26EDA" w:rsidRPr="00AE0563" w:rsidRDefault="00B26EDA" w:rsidP="00F25969">
            <w:pPr>
              <w:rPr>
                <w:rFonts w:ascii="Times New Roman" w:hAnsi="Times New Roman" w:cs="Times New Roman"/>
                <w:b/>
                <w:sz w:val="24"/>
                <w:szCs w:val="24"/>
              </w:rPr>
            </w:pPr>
            <w:r w:rsidRPr="00AE0563">
              <w:rPr>
                <w:rFonts w:ascii="Times New Roman" w:hAnsi="Times New Roman" w:cs="Times New Roman"/>
                <w:b/>
                <w:sz w:val="24"/>
                <w:szCs w:val="24"/>
              </w:rPr>
              <w:lastRenderedPageBreak/>
              <w:t>Subgroups of special interest:</w:t>
            </w:r>
            <w:r w:rsidRPr="00AE0563">
              <w:rPr>
                <w:rFonts w:ascii="Times New Roman" w:hAnsi="Times New Roman" w:cs="Times New Roman"/>
                <w:sz w:val="24"/>
                <w:szCs w:val="24"/>
              </w:rPr>
              <w:br/>
            </w:r>
          </w:p>
        </w:tc>
        <w:tc>
          <w:tcPr>
            <w:tcW w:w="3780" w:type="dxa"/>
          </w:tcPr>
          <w:p w14:paraId="77A3FF35" w14:textId="77777777" w:rsidR="00B26EDA" w:rsidRPr="00AE0563" w:rsidRDefault="00B26EDA" w:rsidP="00B26EDA">
            <w:pPr>
              <w:rPr>
                <w:rFonts w:ascii="Times New Roman" w:hAnsi="Times New Roman" w:cs="Times New Roman"/>
                <w:sz w:val="24"/>
                <w:szCs w:val="24"/>
              </w:rPr>
            </w:pPr>
          </w:p>
        </w:tc>
        <w:tc>
          <w:tcPr>
            <w:tcW w:w="4680" w:type="dxa"/>
          </w:tcPr>
          <w:p w14:paraId="69828578" w14:textId="47D4E20E"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 xml:space="preserve">Myocarditis risk observed to be highest in </w:t>
            </w:r>
            <w:r>
              <w:rPr>
                <w:rFonts w:ascii="Times New Roman" w:hAnsi="Times New Roman" w:cs="Times New Roman"/>
                <w:sz w:val="24"/>
                <w:szCs w:val="24"/>
              </w:rPr>
              <w:t xml:space="preserve">males ages </w:t>
            </w:r>
            <w:r w:rsidRPr="00AE0563">
              <w:rPr>
                <w:rFonts w:ascii="Times New Roman" w:hAnsi="Times New Roman" w:cs="Times New Roman"/>
                <w:sz w:val="24"/>
                <w:szCs w:val="24"/>
              </w:rPr>
              <w:t xml:space="preserve">16-17 </w:t>
            </w:r>
            <w:r>
              <w:rPr>
                <w:rFonts w:ascii="Times New Roman" w:hAnsi="Times New Roman" w:cs="Times New Roman"/>
                <w:sz w:val="24"/>
                <w:szCs w:val="24"/>
              </w:rPr>
              <w:t>years</w:t>
            </w:r>
            <w:r w:rsidRPr="00AE0563">
              <w:rPr>
                <w:rFonts w:ascii="Times New Roman" w:hAnsi="Times New Roman" w:cs="Times New Roman"/>
                <w:sz w:val="24"/>
                <w:szCs w:val="24"/>
              </w:rPr>
              <w:t xml:space="preserve"> and to decrease with increasing age; substantially lower risk in females in each age group </w:t>
            </w:r>
          </w:p>
        </w:tc>
      </w:tr>
      <w:tr w:rsidR="00F25969" w:rsidRPr="00AE0563" w14:paraId="0389BC0D" w14:textId="77777777" w:rsidTr="00361434">
        <w:tc>
          <w:tcPr>
            <w:tcW w:w="13780" w:type="dxa"/>
            <w:gridSpan w:val="3"/>
            <w:shd w:val="clear" w:color="auto" w:fill="FFFFFF"/>
          </w:tcPr>
          <w:p w14:paraId="14CC7AA5" w14:textId="4D7791AA" w:rsidR="00F25969" w:rsidRPr="00AE0563" w:rsidRDefault="00F25969" w:rsidP="00B26EDA">
            <w:pPr>
              <w:rPr>
                <w:rFonts w:ascii="Times New Roman" w:hAnsi="Times New Roman" w:cs="Times New Roman"/>
                <w:sz w:val="24"/>
                <w:szCs w:val="24"/>
              </w:rPr>
            </w:pPr>
            <w:r w:rsidRPr="00AE0563">
              <w:rPr>
                <w:rFonts w:ascii="Times New Roman" w:hAnsi="Times New Roman" w:cs="Times New Roman"/>
                <w:sz w:val="24"/>
                <w:szCs w:val="24"/>
              </w:rPr>
              <w:t xml:space="preserve">    Subgroup 1</w:t>
            </w:r>
          </w:p>
        </w:tc>
      </w:tr>
      <w:tr w:rsidR="00B26EDA" w:rsidRPr="00AE0563" w14:paraId="7067C672" w14:textId="77777777" w:rsidTr="00B26EDA">
        <w:tc>
          <w:tcPr>
            <w:tcW w:w="5320" w:type="dxa"/>
            <w:shd w:val="clear" w:color="auto" w:fill="FFFFFF"/>
          </w:tcPr>
          <w:p w14:paraId="55FFE35D" w14:textId="2A906AC6"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sz w:val="24"/>
                <w:szCs w:val="24"/>
              </w:rPr>
              <w:t xml:space="preserve">      Name</w:t>
            </w:r>
          </w:p>
        </w:tc>
        <w:tc>
          <w:tcPr>
            <w:tcW w:w="3780" w:type="dxa"/>
          </w:tcPr>
          <w:p w14:paraId="54C239CE" w14:textId="63296209" w:rsidR="00B26EDA" w:rsidRPr="00AE0563" w:rsidRDefault="00F25969" w:rsidP="00B26EDA">
            <w:pPr>
              <w:rPr>
                <w:rFonts w:ascii="Times New Roman" w:hAnsi="Times New Roman" w:cs="Times New Roman"/>
                <w:sz w:val="24"/>
                <w:szCs w:val="24"/>
              </w:rPr>
            </w:pPr>
            <w:r w:rsidRPr="00AE0563">
              <w:rPr>
                <w:rFonts w:ascii="Times New Roman" w:hAnsi="Times New Roman" w:cs="Times New Roman"/>
                <w:sz w:val="24"/>
                <w:szCs w:val="24"/>
              </w:rPr>
              <w:t>Males 16 – 17 years</w:t>
            </w:r>
          </w:p>
        </w:tc>
        <w:tc>
          <w:tcPr>
            <w:tcW w:w="4680" w:type="dxa"/>
          </w:tcPr>
          <w:p w14:paraId="3A307791" w14:textId="77777777" w:rsidR="00B26EDA" w:rsidRPr="00AE0563" w:rsidRDefault="00B26EDA" w:rsidP="00B26EDA">
            <w:pPr>
              <w:rPr>
                <w:rFonts w:ascii="Times New Roman" w:hAnsi="Times New Roman" w:cs="Times New Roman"/>
                <w:sz w:val="24"/>
                <w:szCs w:val="24"/>
              </w:rPr>
            </w:pPr>
          </w:p>
        </w:tc>
      </w:tr>
      <w:tr w:rsidR="00B26EDA" w:rsidRPr="00AE0563" w14:paraId="085373B6" w14:textId="77777777" w:rsidTr="00B26EDA">
        <w:tc>
          <w:tcPr>
            <w:tcW w:w="5320" w:type="dxa"/>
            <w:shd w:val="clear" w:color="auto" w:fill="FFFFFF"/>
          </w:tcPr>
          <w:p w14:paraId="5834FC46" w14:textId="015CF544"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sz w:val="24"/>
                <w:szCs w:val="24"/>
              </w:rPr>
              <w:t xml:space="preserve">      Definition</w:t>
            </w:r>
          </w:p>
        </w:tc>
        <w:tc>
          <w:tcPr>
            <w:tcW w:w="3780" w:type="dxa"/>
          </w:tcPr>
          <w:p w14:paraId="03BEE2D3" w14:textId="77777777" w:rsidR="00B26EDA" w:rsidRPr="00AE0563" w:rsidRDefault="00B26EDA" w:rsidP="00B26EDA">
            <w:pPr>
              <w:rPr>
                <w:rFonts w:ascii="Times New Roman" w:hAnsi="Times New Roman" w:cs="Times New Roman"/>
                <w:sz w:val="24"/>
                <w:szCs w:val="24"/>
              </w:rPr>
            </w:pPr>
          </w:p>
        </w:tc>
        <w:tc>
          <w:tcPr>
            <w:tcW w:w="4680" w:type="dxa"/>
          </w:tcPr>
          <w:p w14:paraId="4D106084" w14:textId="77777777" w:rsidR="00B26EDA" w:rsidRPr="00AE0563" w:rsidRDefault="00B26EDA" w:rsidP="00B26EDA">
            <w:pPr>
              <w:rPr>
                <w:rFonts w:ascii="Times New Roman" w:hAnsi="Times New Roman" w:cs="Times New Roman"/>
                <w:sz w:val="24"/>
                <w:szCs w:val="24"/>
              </w:rPr>
            </w:pPr>
          </w:p>
        </w:tc>
      </w:tr>
      <w:tr w:rsidR="00F25969" w:rsidRPr="00AE0563" w14:paraId="4E7BC90E" w14:textId="77777777" w:rsidTr="007906ED">
        <w:tc>
          <w:tcPr>
            <w:tcW w:w="13780" w:type="dxa"/>
            <w:gridSpan w:val="3"/>
            <w:shd w:val="clear" w:color="auto" w:fill="FFFFFF"/>
          </w:tcPr>
          <w:p w14:paraId="4F7B7672" w14:textId="6F754915" w:rsidR="00F25969" w:rsidRPr="00AE0563" w:rsidRDefault="00F25969" w:rsidP="00B26EDA">
            <w:pPr>
              <w:rPr>
                <w:rFonts w:ascii="Times New Roman" w:hAnsi="Times New Roman" w:cs="Times New Roman"/>
                <w:sz w:val="24"/>
                <w:szCs w:val="24"/>
              </w:rPr>
            </w:pPr>
            <w:r w:rsidRPr="00AE0563">
              <w:rPr>
                <w:rFonts w:ascii="Times New Roman" w:hAnsi="Times New Roman" w:cs="Times New Roman"/>
                <w:sz w:val="24"/>
                <w:szCs w:val="24"/>
              </w:rPr>
              <w:t xml:space="preserve">    Subgroup 2</w:t>
            </w:r>
          </w:p>
        </w:tc>
      </w:tr>
      <w:tr w:rsidR="00B26EDA" w:rsidRPr="00AE0563" w14:paraId="706FCAF8" w14:textId="77777777" w:rsidTr="00B26EDA">
        <w:tc>
          <w:tcPr>
            <w:tcW w:w="5320" w:type="dxa"/>
            <w:shd w:val="clear" w:color="auto" w:fill="FFFFFF"/>
          </w:tcPr>
          <w:p w14:paraId="7DDD0F86" w14:textId="7FCDF3D3"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sz w:val="24"/>
                <w:szCs w:val="24"/>
              </w:rPr>
              <w:t xml:space="preserve">      Name</w:t>
            </w:r>
          </w:p>
        </w:tc>
        <w:tc>
          <w:tcPr>
            <w:tcW w:w="3780" w:type="dxa"/>
          </w:tcPr>
          <w:p w14:paraId="24A98809" w14:textId="019E3CE6" w:rsidR="00B26EDA" w:rsidRPr="00AE0563" w:rsidRDefault="00F25969" w:rsidP="00B26EDA">
            <w:pPr>
              <w:rPr>
                <w:rFonts w:ascii="Times New Roman" w:hAnsi="Times New Roman" w:cs="Times New Roman"/>
                <w:sz w:val="24"/>
                <w:szCs w:val="24"/>
              </w:rPr>
            </w:pPr>
            <w:r w:rsidRPr="00AE0563">
              <w:rPr>
                <w:rFonts w:ascii="Times New Roman" w:hAnsi="Times New Roman" w:cs="Times New Roman"/>
                <w:sz w:val="24"/>
                <w:szCs w:val="24"/>
              </w:rPr>
              <w:t>Males 18 – 29 years</w:t>
            </w:r>
          </w:p>
        </w:tc>
        <w:tc>
          <w:tcPr>
            <w:tcW w:w="4680" w:type="dxa"/>
          </w:tcPr>
          <w:p w14:paraId="16D47A98" w14:textId="77777777" w:rsidR="00B26EDA" w:rsidRPr="00AE0563" w:rsidRDefault="00B26EDA" w:rsidP="00B26EDA">
            <w:pPr>
              <w:rPr>
                <w:rFonts w:ascii="Times New Roman" w:hAnsi="Times New Roman" w:cs="Times New Roman"/>
                <w:sz w:val="24"/>
                <w:szCs w:val="24"/>
              </w:rPr>
            </w:pPr>
          </w:p>
        </w:tc>
      </w:tr>
      <w:tr w:rsidR="00B26EDA" w:rsidRPr="00AE0563" w14:paraId="4887BDD8" w14:textId="77777777" w:rsidTr="00B26EDA">
        <w:tc>
          <w:tcPr>
            <w:tcW w:w="5320" w:type="dxa"/>
            <w:shd w:val="clear" w:color="auto" w:fill="FFFFFF"/>
          </w:tcPr>
          <w:p w14:paraId="777795EC" w14:textId="1B0FE99B"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sz w:val="24"/>
                <w:szCs w:val="24"/>
              </w:rPr>
              <w:t xml:space="preserve">      Definition</w:t>
            </w:r>
          </w:p>
        </w:tc>
        <w:tc>
          <w:tcPr>
            <w:tcW w:w="3780" w:type="dxa"/>
          </w:tcPr>
          <w:p w14:paraId="41BF8814" w14:textId="77777777" w:rsidR="00B26EDA" w:rsidRPr="00AE0563" w:rsidRDefault="00B26EDA" w:rsidP="00B26EDA">
            <w:pPr>
              <w:rPr>
                <w:rFonts w:ascii="Times New Roman" w:hAnsi="Times New Roman" w:cs="Times New Roman"/>
                <w:sz w:val="24"/>
                <w:szCs w:val="24"/>
              </w:rPr>
            </w:pPr>
          </w:p>
        </w:tc>
        <w:tc>
          <w:tcPr>
            <w:tcW w:w="4680" w:type="dxa"/>
          </w:tcPr>
          <w:p w14:paraId="6BD43F27" w14:textId="77777777" w:rsidR="00B26EDA" w:rsidRPr="00AE0563" w:rsidRDefault="00B26EDA" w:rsidP="00B26EDA">
            <w:pPr>
              <w:rPr>
                <w:rFonts w:ascii="Times New Roman" w:hAnsi="Times New Roman" w:cs="Times New Roman"/>
                <w:sz w:val="24"/>
                <w:szCs w:val="24"/>
              </w:rPr>
            </w:pPr>
          </w:p>
        </w:tc>
      </w:tr>
      <w:tr w:rsidR="00F25969" w:rsidRPr="00AE0563" w14:paraId="51A3436F" w14:textId="77777777" w:rsidTr="00C252E1">
        <w:tc>
          <w:tcPr>
            <w:tcW w:w="13780" w:type="dxa"/>
            <w:gridSpan w:val="3"/>
            <w:shd w:val="clear" w:color="auto" w:fill="FFFFFF"/>
          </w:tcPr>
          <w:p w14:paraId="1B597326" w14:textId="69C78E28" w:rsidR="00F25969" w:rsidRPr="00AE0563" w:rsidRDefault="00F25969" w:rsidP="00B26EDA">
            <w:pPr>
              <w:rPr>
                <w:rFonts w:ascii="Times New Roman" w:hAnsi="Times New Roman" w:cs="Times New Roman"/>
                <w:sz w:val="24"/>
                <w:szCs w:val="24"/>
              </w:rPr>
            </w:pPr>
            <w:r w:rsidRPr="00AE0563">
              <w:rPr>
                <w:rFonts w:ascii="Times New Roman" w:hAnsi="Times New Roman" w:cs="Times New Roman"/>
                <w:sz w:val="24"/>
                <w:szCs w:val="24"/>
              </w:rPr>
              <w:t xml:space="preserve">    Subgroup 3</w:t>
            </w:r>
          </w:p>
        </w:tc>
      </w:tr>
      <w:tr w:rsidR="00B26EDA" w:rsidRPr="00AE0563" w14:paraId="5A862250" w14:textId="77777777" w:rsidTr="00B26EDA">
        <w:tc>
          <w:tcPr>
            <w:tcW w:w="5320" w:type="dxa"/>
            <w:shd w:val="clear" w:color="auto" w:fill="FFFFFF"/>
          </w:tcPr>
          <w:p w14:paraId="7F5ECFDD" w14:textId="212B433B"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sz w:val="24"/>
                <w:szCs w:val="24"/>
              </w:rPr>
              <w:t xml:space="preserve">      Name</w:t>
            </w:r>
          </w:p>
        </w:tc>
        <w:tc>
          <w:tcPr>
            <w:tcW w:w="3780" w:type="dxa"/>
          </w:tcPr>
          <w:p w14:paraId="7359499E" w14:textId="13BEE4E9" w:rsidR="00B26EDA" w:rsidRPr="00AE0563" w:rsidRDefault="00B26EDA" w:rsidP="00B26EDA">
            <w:pPr>
              <w:rPr>
                <w:rFonts w:ascii="Times New Roman" w:hAnsi="Times New Roman" w:cs="Times New Roman"/>
                <w:sz w:val="24"/>
                <w:szCs w:val="24"/>
              </w:rPr>
            </w:pPr>
            <w:r w:rsidRPr="00AE0563">
              <w:rPr>
                <w:rFonts w:ascii="Times New Roman" w:hAnsi="Times New Roman" w:cs="Times New Roman"/>
                <w:sz w:val="24"/>
                <w:szCs w:val="24"/>
              </w:rPr>
              <w:t>Males 30+ years</w:t>
            </w:r>
          </w:p>
        </w:tc>
        <w:tc>
          <w:tcPr>
            <w:tcW w:w="4680" w:type="dxa"/>
          </w:tcPr>
          <w:p w14:paraId="436A27D0" w14:textId="77777777" w:rsidR="00B26EDA" w:rsidRPr="00AE0563" w:rsidRDefault="00B26EDA" w:rsidP="00B26EDA">
            <w:pPr>
              <w:rPr>
                <w:rFonts w:ascii="Times New Roman" w:hAnsi="Times New Roman" w:cs="Times New Roman"/>
                <w:sz w:val="24"/>
                <w:szCs w:val="24"/>
              </w:rPr>
            </w:pPr>
          </w:p>
        </w:tc>
      </w:tr>
      <w:tr w:rsidR="00B26EDA" w:rsidRPr="00AE0563" w14:paraId="0F9D1A6B" w14:textId="77777777" w:rsidTr="00B26EDA">
        <w:tc>
          <w:tcPr>
            <w:tcW w:w="5320" w:type="dxa"/>
            <w:shd w:val="clear" w:color="auto" w:fill="FFFFFF"/>
          </w:tcPr>
          <w:p w14:paraId="66DF4967" w14:textId="1D607425" w:rsidR="00B26EDA" w:rsidRPr="00AE0563" w:rsidRDefault="00B26EDA" w:rsidP="00B26EDA">
            <w:pPr>
              <w:rPr>
                <w:rFonts w:ascii="Times New Roman" w:hAnsi="Times New Roman" w:cs="Times New Roman"/>
                <w:b/>
                <w:sz w:val="24"/>
                <w:szCs w:val="24"/>
              </w:rPr>
            </w:pPr>
            <w:r w:rsidRPr="00AE0563">
              <w:rPr>
                <w:rFonts w:ascii="Times New Roman" w:hAnsi="Times New Roman" w:cs="Times New Roman"/>
                <w:sz w:val="24"/>
                <w:szCs w:val="24"/>
              </w:rPr>
              <w:t xml:space="preserve">      Definition</w:t>
            </w:r>
          </w:p>
        </w:tc>
        <w:tc>
          <w:tcPr>
            <w:tcW w:w="3780" w:type="dxa"/>
          </w:tcPr>
          <w:p w14:paraId="1F0FD54D" w14:textId="77777777" w:rsidR="00B26EDA" w:rsidRPr="00AE0563" w:rsidRDefault="00B26EDA" w:rsidP="00B26EDA">
            <w:pPr>
              <w:rPr>
                <w:rFonts w:ascii="Times New Roman" w:hAnsi="Times New Roman" w:cs="Times New Roman"/>
                <w:sz w:val="24"/>
                <w:szCs w:val="24"/>
              </w:rPr>
            </w:pPr>
          </w:p>
        </w:tc>
        <w:tc>
          <w:tcPr>
            <w:tcW w:w="4680" w:type="dxa"/>
          </w:tcPr>
          <w:p w14:paraId="3D76BF7E" w14:textId="77777777" w:rsidR="00B26EDA" w:rsidRPr="00AE0563" w:rsidRDefault="00B26EDA" w:rsidP="00B26EDA">
            <w:pPr>
              <w:rPr>
                <w:rFonts w:ascii="Times New Roman" w:hAnsi="Times New Roman" w:cs="Times New Roman"/>
                <w:sz w:val="24"/>
                <w:szCs w:val="24"/>
              </w:rPr>
            </w:pPr>
          </w:p>
        </w:tc>
      </w:tr>
      <w:tr w:rsidR="00784E2F" w:rsidRPr="00AE0563" w14:paraId="7DDC5B35" w14:textId="77777777" w:rsidTr="00784E2F">
        <w:trPr>
          <w:trHeight w:val="908"/>
        </w:trPr>
        <w:tc>
          <w:tcPr>
            <w:tcW w:w="13780" w:type="dxa"/>
            <w:gridSpan w:val="3"/>
            <w:shd w:val="clear" w:color="auto" w:fill="FFFF99"/>
            <w:vAlign w:val="center"/>
          </w:tcPr>
          <w:p w14:paraId="42DEF150" w14:textId="32254116" w:rsidR="00784E2F" w:rsidRPr="00AE0563" w:rsidRDefault="00784E2F" w:rsidP="00784E2F">
            <w:pPr>
              <w:jc w:val="center"/>
              <w:rPr>
                <w:rFonts w:ascii="Times New Roman" w:hAnsi="Times New Roman" w:cs="Times New Roman"/>
                <w:sz w:val="24"/>
                <w:szCs w:val="24"/>
              </w:rPr>
            </w:pPr>
            <w:r w:rsidRPr="00AE0563">
              <w:rPr>
                <w:rFonts w:ascii="Times New Roman" w:hAnsi="Times New Roman" w:cs="Times New Roman"/>
                <w:b/>
                <w:sz w:val="24"/>
                <w:szCs w:val="24"/>
              </w:rPr>
              <w:t>Section 2: Identifying key endpoints for B- R (Developing a Value Tree)</w:t>
            </w:r>
          </w:p>
        </w:tc>
      </w:tr>
      <w:tr w:rsidR="00784E2F" w:rsidRPr="00AE0563" w14:paraId="017F0C6B" w14:textId="77777777" w:rsidTr="00B26EDA">
        <w:tc>
          <w:tcPr>
            <w:tcW w:w="5320" w:type="dxa"/>
            <w:shd w:val="clear" w:color="auto" w:fill="FFFFFF"/>
          </w:tcPr>
          <w:p w14:paraId="09A3F598" w14:textId="02482B48" w:rsidR="00784E2F" w:rsidRPr="00AE0563" w:rsidRDefault="00784E2F" w:rsidP="00784E2F">
            <w:pPr>
              <w:rPr>
                <w:rFonts w:ascii="Times New Roman" w:hAnsi="Times New Roman" w:cs="Times New Roman"/>
                <w:b/>
                <w:sz w:val="24"/>
                <w:szCs w:val="24"/>
              </w:rPr>
            </w:pPr>
            <w:r w:rsidRPr="00AE0563">
              <w:rPr>
                <w:rFonts w:ascii="Times New Roman" w:hAnsi="Times New Roman" w:cs="Times New Roman"/>
                <w:b/>
                <w:sz w:val="24"/>
                <w:szCs w:val="24"/>
              </w:rPr>
              <w:t>Question</w:t>
            </w:r>
          </w:p>
        </w:tc>
        <w:tc>
          <w:tcPr>
            <w:tcW w:w="3780" w:type="dxa"/>
          </w:tcPr>
          <w:p w14:paraId="72118D13" w14:textId="25B12447" w:rsidR="00784E2F" w:rsidRPr="00AE0563" w:rsidRDefault="00784E2F" w:rsidP="00784E2F">
            <w:pPr>
              <w:rPr>
                <w:rFonts w:ascii="Times New Roman" w:hAnsi="Times New Roman" w:cs="Times New Roman"/>
                <w:sz w:val="24"/>
                <w:szCs w:val="24"/>
              </w:rPr>
            </w:pPr>
            <w:r w:rsidRPr="00AE0563">
              <w:rPr>
                <w:rFonts w:ascii="Times New Roman" w:hAnsi="Times New Roman" w:cs="Times New Roman"/>
                <w:b/>
                <w:sz w:val="24"/>
                <w:szCs w:val="24"/>
              </w:rPr>
              <w:t>Responses</w:t>
            </w:r>
          </w:p>
        </w:tc>
        <w:tc>
          <w:tcPr>
            <w:tcW w:w="4680" w:type="dxa"/>
          </w:tcPr>
          <w:p w14:paraId="265E0F56" w14:textId="17C97756" w:rsidR="00784E2F" w:rsidRPr="00AE0563" w:rsidRDefault="00784E2F" w:rsidP="00784E2F">
            <w:pPr>
              <w:rPr>
                <w:rFonts w:ascii="Times New Roman" w:hAnsi="Times New Roman" w:cs="Times New Roman"/>
                <w:sz w:val="24"/>
                <w:szCs w:val="24"/>
              </w:rPr>
            </w:pPr>
            <w:r w:rsidRPr="00AE0563">
              <w:rPr>
                <w:rFonts w:ascii="Times New Roman" w:hAnsi="Times New Roman" w:cs="Times New Roman"/>
                <w:b/>
                <w:sz w:val="24"/>
                <w:szCs w:val="24"/>
              </w:rPr>
              <w:t>Comments</w:t>
            </w:r>
          </w:p>
        </w:tc>
      </w:tr>
      <w:tr w:rsidR="00784E2F" w:rsidRPr="00AE0563" w14:paraId="394BB459" w14:textId="77777777" w:rsidTr="00B836B2">
        <w:tc>
          <w:tcPr>
            <w:tcW w:w="13780" w:type="dxa"/>
            <w:gridSpan w:val="3"/>
            <w:shd w:val="clear" w:color="auto" w:fill="FFFFFF"/>
          </w:tcPr>
          <w:p w14:paraId="36A37EFE" w14:textId="172EA722" w:rsidR="00784E2F" w:rsidRPr="00AE0563" w:rsidRDefault="00784E2F" w:rsidP="00784E2F">
            <w:pPr>
              <w:jc w:val="both"/>
              <w:rPr>
                <w:rFonts w:ascii="Times New Roman" w:hAnsi="Times New Roman" w:cs="Times New Roman"/>
                <w:sz w:val="24"/>
                <w:szCs w:val="24"/>
              </w:rPr>
            </w:pPr>
            <w:r w:rsidRPr="00AE0563">
              <w:rPr>
                <w:rFonts w:ascii="Times New Roman" w:hAnsi="Times New Roman" w:cs="Times New Roman"/>
                <w:sz w:val="24"/>
                <w:szCs w:val="24"/>
              </w:rPr>
              <w:t xml:space="preserve">     </w:t>
            </w:r>
            <w:r w:rsidRPr="00AE0563">
              <w:rPr>
                <w:rFonts w:ascii="Times New Roman" w:hAnsi="Times New Roman" w:cs="Times New Roman"/>
                <w:b/>
                <w:sz w:val="24"/>
                <w:szCs w:val="24"/>
              </w:rPr>
              <w:t>Benefit #1</w:t>
            </w:r>
          </w:p>
        </w:tc>
      </w:tr>
      <w:tr w:rsidR="00784E2F" w:rsidRPr="00AE0563" w14:paraId="5C091A92" w14:textId="77777777" w:rsidTr="00B26EDA">
        <w:tc>
          <w:tcPr>
            <w:tcW w:w="5320" w:type="dxa"/>
            <w:shd w:val="clear" w:color="auto" w:fill="FFFFFF"/>
          </w:tcPr>
          <w:p w14:paraId="0BCA7D50" w14:textId="49D25572" w:rsidR="00784E2F" w:rsidRPr="00AE0563" w:rsidRDefault="00784E2F" w:rsidP="00004D4E">
            <w:pPr>
              <w:jc w:val="both"/>
              <w:rPr>
                <w:rFonts w:ascii="Times New Roman" w:hAnsi="Times New Roman" w:cs="Times New Roman"/>
                <w:b/>
                <w:sz w:val="24"/>
                <w:szCs w:val="24"/>
              </w:rPr>
            </w:pPr>
            <w:r w:rsidRPr="00AE0563">
              <w:rPr>
                <w:rFonts w:ascii="Times New Roman" w:hAnsi="Times New Roman" w:cs="Times New Roman"/>
                <w:sz w:val="24"/>
                <w:szCs w:val="24"/>
              </w:rPr>
              <w:lastRenderedPageBreak/>
              <w:t xml:space="preserve">   Name </w:t>
            </w:r>
          </w:p>
        </w:tc>
        <w:tc>
          <w:tcPr>
            <w:tcW w:w="3780" w:type="dxa"/>
          </w:tcPr>
          <w:p w14:paraId="72362B38" w14:textId="74676FAC" w:rsidR="00784E2F" w:rsidRPr="00AE0563" w:rsidRDefault="00784E2F" w:rsidP="00784E2F">
            <w:pPr>
              <w:rPr>
                <w:rFonts w:ascii="Times New Roman" w:hAnsi="Times New Roman" w:cs="Times New Roman"/>
                <w:sz w:val="24"/>
                <w:szCs w:val="24"/>
              </w:rPr>
            </w:pPr>
            <w:r w:rsidRPr="00AE0563">
              <w:rPr>
                <w:rFonts w:ascii="Times New Roman" w:hAnsi="Times New Roman" w:cs="Times New Roman"/>
                <w:sz w:val="24"/>
                <w:szCs w:val="24"/>
              </w:rPr>
              <w:t>Hospitalizations due to COVID-19 infection prevented</w:t>
            </w:r>
          </w:p>
        </w:tc>
        <w:tc>
          <w:tcPr>
            <w:tcW w:w="4680" w:type="dxa"/>
          </w:tcPr>
          <w:p w14:paraId="2324F649" w14:textId="77777777" w:rsidR="00784E2F" w:rsidRPr="00AE0563" w:rsidRDefault="00784E2F" w:rsidP="00784E2F">
            <w:pPr>
              <w:rPr>
                <w:rFonts w:ascii="Times New Roman" w:hAnsi="Times New Roman" w:cs="Times New Roman"/>
                <w:sz w:val="24"/>
                <w:szCs w:val="24"/>
              </w:rPr>
            </w:pPr>
          </w:p>
        </w:tc>
      </w:tr>
      <w:tr w:rsidR="00784E2F" w:rsidRPr="00AE0563" w14:paraId="5F7356A2" w14:textId="77777777" w:rsidTr="00B26EDA">
        <w:tc>
          <w:tcPr>
            <w:tcW w:w="5320" w:type="dxa"/>
            <w:shd w:val="clear" w:color="auto" w:fill="FFFFFF"/>
          </w:tcPr>
          <w:p w14:paraId="3F340BFA" w14:textId="77777777" w:rsidR="00784E2F" w:rsidRPr="00AE0563" w:rsidRDefault="00784E2F" w:rsidP="00784E2F">
            <w:pPr>
              <w:ind w:left="250"/>
              <w:jc w:val="both"/>
              <w:rPr>
                <w:rFonts w:ascii="Times New Roman" w:hAnsi="Times New Roman" w:cs="Times New Roman"/>
                <w:sz w:val="24"/>
                <w:szCs w:val="24"/>
              </w:rPr>
            </w:pPr>
            <w:r w:rsidRPr="00AE0563">
              <w:rPr>
                <w:rFonts w:ascii="Times New Roman" w:hAnsi="Times New Roman" w:cs="Times New Roman"/>
                <w:sz w:val="24"/>
                <w:szCs w:val="24"/>
              </w:rPr>
              <w:t xml:space="preserve">Definition and benefit window (per Statistical Analysis Plan). </w:t>
            </w:r>
          </w:p>
          <w:p w14:paraId="7AEED8F2" w14:textId="12C5E339" w:rsidR="00784E2F" w:rsidRPr="00AE0563" w:rsidRDefault="00784E2F" w:rsidP="00784E2F">
            <w:pPr>
              <w:rPr>
                <w:rFonts w:ascii="Times New Roman" w:hAnsi="Times New Roman" w:cs="Times New Roman"/>
                <w:b/>
                <w:sz w:val="24"/>
                <w:szCs w:val="24"/>
              </w:rPr>
            </w:pPr>
          </w:p>
        </w:tc>
        <w:tc>
          <w:tcPr>
            <w:tcW w:w="3780" w:type="dxa"/>
          </w:tcPr>
          <w:p w14:paraId="3805AE2E" w14:textId="32ADF612" w:rsidR="00784E2F" w:rsidRPr="00AE0563" w:rsidRDefault="00784E2F" w:rsidP="00784E2F">
            <w:pPr>
              <w:rPr>
                <w:rFonts w:ascii="Times New Roman" w:hAnsi="Times New Roman" w:cs="Times New Roman"/>
                <w:sz w:val="24"/>
                <w:szCs w:val="24"/>
              </w:rPr>
            </w:pPr>
            <w:r w:rsidRPr="00AE0563">
              <w:rPr>
                <w:rFonts w:ascii="Times New Roman" w:hAnsi="Times New Roman" w:cs="Times New Roman"/>
                <w:sz w:val="24"/>
                <w:szCs w:val="24"/>
              </w:rPr>
              <w:t>Number of persons per 1,000,000 vaccinated for whom hospitalization due to COVID-19 would be prevented through 120 days after 2</w:t>
            </w:r>
            <w:r w:rsidRPr="00AE0563">
              <w:rPr>
                <w:rFonts w:ascii="Times New Roman" w:hAnsi="Times New Roman" w:cs="Times New Roman"/>
                <w:sz w:val="24"/>
                <w:szCs w:val="24"/>
                <w:vertAlign w:val="superscript"/>
              </w:rPr>
              <w:t>nd</w:t>
            </w:r>
            <w:r w:rsidRPr="00AE0563">
              <w:rPr>
                <w:rFonts w:ascii="Times New Roman" w:hAnsi="Times New Roman" w:cs="Times New Roman"/>
                <w:sz w:val="24"/>
                <w:szCs w:val="24"/>
              </w:rPr>
              <w:t xml:space="preserve"> dose of COVID-19 vaccine</w:t>
            </w:r>
          </w:p>
        </w:tc>
        <w:tc>
          <w:tcPr>
            <w:tcW w:w="4680" w:type="dxa"/>
          </w:tcPr>
          <w:p w14:paraId="4CF7F4B3" w14:textId="77777777" w:rsidR="00784E2F" w:rsidRPr="00AE0563" w:rsidRDefault="00784E2F" w:rsidP="00784E2F">
            <w:pPr>
              <w:rPr>
                <w:rFonts w:ascii="Times New Roman" w:hAnsi="Times New Roman" w:cs="Times New Roman"/>
                <w:sz w:val="24"/>
                <w:szCs w:val="24"/>
              </w:rPr>
            </w:pPr>
          </w:p>
        </w:tc>
      </w:tr>
      <w:tr w:rsidR="00784E2F" w:rsidRPr="00AE0563" w14:paraId="551154B2" w14:textId="77777777" w:rsidTr="00B26EDA">
        <w:tc>
          <w:tcPr>
            <w:tcW w:w="5320" w:type="dxa"/>
            <w:shd w:val="clear" w:color="auto" w:fill="FFFFFF"/>
          </w:tcPr>
          <w:p w14:paraId="4C236D5A" w14:textId="56C5E6EE" w:rsidR="00784E2F" w:rsidRPr="00AE0563" w:rsidRDefault="00784E2F" w:rsidP="00784E2F">
            <w:pPr>
              <w:rPr>
                <w:rFonts w:ascii="Times New Roman" w:hAnsi="Times New Roman" w:cs="Times New Roman"/>
                <w:b/>
                <w:sz w:val="24"/>
                <w:szCs w:val="24"/>
              </w:rPr>
            </w:pPr>
            <w:r w:rsidRPr="00AE0563">
              <w:rPr>
                <w:rFonts w:ascii="Times New Roman" w:hAnsi="Times New Roman" w:cs="Times New Roman"/>
                <w:sz w:val="24"/>
                <w:szCs w:val="24"/>
              </w:rPr>
              <w:t xml:space="preserve">   Key or not key for B-R and rationale</w:t>
            </w:r>
          </w:p>
        </w:tc>
        <w:tc>
          <w:tcPr>
            <w:tcW w:w="3780" w:type="dxa"/>
          </w:tcPr>
          <w:p w14:paraId="0626FA54" w14:textId="013922DD" w:rsidR="00784E2F" w:rsidRPr="00AE0563" w:rsidRDefault="00784E2F" w:rsidP="00784E2F">
            <w:pPr>
              <w:rPr>
                <w:rFonts w:ascii="Times New Roman" w:hAnsi="Times New Roman" w:cs="Times New Roman"/>
                <w:sz w:val="24"/>
                <w:szCs w:val="24"/>
              </w:rPr>
            </w:pPr>
            <w:r w:rsidRPr="00AE0563">
              <w:rPr>
                <w:rFonts w:ascii="Times New Roman" w:hAnsi="Times New Roman" w:cs="Times New Roman"/>
                <w:b/>
                <w:sz w:val="24"/>
                <w:szCs w:val="24"/>
              </w:rPr>
              <w:t>Key</w:t>
            </w:r>
            <w:r w:rsidRPr="00AE0563">
              <w:rPr>
                <w:rFonts w:ascii="Times New Roman" w:hAnsi="Times New Roman" w:cs="Times New Roman"/>
                <w:sz w:val="24"/>
                <w:szCs w:val="24"/>
              </w:rPr>
              <w:t xml:space="preserve"> – most common serious outcome due to COVID-19 infection</w:t>
            </w:r>
          </w:p>
        </w:tc>
        <w:tc>
          <w:tcPr>
            <w:tcW w:w="4680" w:type="dxa"/>
          </w:tcPr>
          <w:p w14:paraId="205E19D2" w14:textId="77777777" w:rsidR="00784E2F" w:rsidRPr="00AE0563" w:rsidRDefault="00784E2F" w:rsidP="00784E2F">
            <w:pPr>
              <w:rPr>
                <w:rFonts w:ascii="Times New Roman" w:hAnsi="Times New Roman" w:cs="Times New Roman"/>
                <w:sz w:val="24"/>
                <w:szCs w:val="24"/>
              </w:rPr>
            </w:pPr>
          </w:p>
        </w:tc>
      </w:tr>
      <w:tr w:rsidR="00784E2F" w:rsidRPr="00AE0563" w14:paraId="4218D2DE" w14:textId="77777777" w:rsidTr="00B26EDA">
        <w:tc>
          <w:tcPr>
            <w:tcW w:w="5320" w:type="dxa"/>
            <w:shd w:val="clear" w:color="auto" w:fill="FFFFFF"/>
          </w:tcPr>
          <w:p w14:paraId="14EB0E7A" w14:textId="07FB2911" w:rsidR="00784E2F" w:rsidRPr="00AE0563" w:rsidRDefault="00784E2F" w:rsidP="00784E2F">
            <w:pPr>
              <w:rPr>
                <w:rFonts w:ascii="Times New Roman" w:hAnsi="Times New Roman" w:cs="Times New Roman"/>
                <w:b/>
                <w:sz w:val="24"/>
                <w:szCs w:val="24"/>
              </w:rPr>
            </w:pPr>
            <w:r w:rsidRPr="00AE0563">
              <w:rPr>
                <w:rFonts w:ascii="Times New Roman" w:hAnsi="Times New Roman" w:cs="Times New Roman"/>
                <w:sz w:val="24"/>
                <w:szCs w:val="24"/>
              </w:rPr>
              <w:t xml:space="preserve">   Identified or potential benefit and rationale</w:t>
            </w:r>
          </w:p>
        </w:tc>
        <w:tc>
          <w:tcPr>
            <w:tcW w:w="3780" w:type="dxa"/>
          </w:tcPr>
          <w:p w14:paraId="189721AF" w14:textId="49632E2B" w:rsidR="00784E2F" w:rsidRPr="00AE0563" w:rsidRDefault="00784E2F" w:rsidP="00784E2F">
            <w:pPr>
              <w:rPr>
                <w:rFonts w:ascii="Times New Roman" w:hAnsi="Times New Roman" w:cs="Times New Roman"/>
                <w:sz w:val="24"/>
                <w:szCs w:val="24"/>
              </w:rPr>
            </w:pPr>
            <w:r w:rsidRPr="00AE0563">
              <w:rPr>
                <w:rFonts w:ascii="Times New Roman" w:hAnsi="Times New Roman" w:cs="Times New Roman"/>
                <w:b/>
                <w:sz w:val="24"/>
                <w:szCs w:val="24"/>
              </w:rPr>
              <w:t>Identified</w:t>
            </w:r>
            <w:r w:rsidRPr="00AE0563">
              <w:rPr>
                <w:rFonts w:ascii="Times New Roman" w:hAnsi="Times New Roman" w:cs="Times New Roman"/>
                <w:sz w:val="24"/>
                <w:szCs w:val="24"/>
              </w:rPr>
              <w:t xml:space="preserve"> – self-evident</w:t>
            </w:r>
          </w:p>
        </w:tc>
        <w:tc>
          <w:tcPr>
            <w:tcW w:w="4680" w:type="dxa"/>
          </w:tcPr>
          <w:p w14:paraId="78F3F55C" w14:textId="77777777" w:rsidR="00784E2F" w:rsidRPr="00AE0563" w:rsidRDefault="00784E2F" w:rsidP="00784E2F">
            <w:pPr>
              <w:rPr>
                <w:rFonts w:ascii="Times New Roman" w:hAnsi="Times New Roman" w:cs="Times New Roman"/>
                <w:sz w:val="24"/>
                <w:szCs w:val="24"/>
              </w:rPr>
            </w:pPr>
          </w:p>
        </w:tc>
      </w:tr>
      <w:tr w:rsidR="00784E2F" w:rsidRPr="00AE0563" w14:paraId="18513A3B" w14:textId="77777777" w:rsidTr="00B26EDA">
        <w:tc>
          <w:tcPr>
            <w:tcW w:w="5320" w:type="dxa"/>
            <w:shd w:val="clear" w:color="auto" w:fill="FFFFFF"/>
          </w:tcPr>
          <w:p w14:paraId="1080F61E" w14:textId="07FC101D" w:rsidR="00784E2F" w:rsidRPr="00AE0563" w:rsidRDefault="00784E2F" w:rsidP="00004D4E">
            <w:pPr>
              <w:ind w:left="165"/>
              <w:rPr>
                <w:rFonts w:ascii="Times New Roman" w:hAnsi="Times New Roman" w:cs="Times New Roman"/>
                <w:b/>
                <w:sz w:val="24"/>
                <w:szCs w:val="24"/>
              </w:rPr>
            </w:pPr>
            <w:r w:rsidRPr="00AE0563">
              <w:rPr>
                <w:rFonts w:ascii="Times New Roman" w:hAnsi="Times New Roman" w:cs="Times New Roman"/>
                <w:sz w:val="24"/>
                <w:szCs w:val="24"/>
              </w:rPr>
              <w:t>Clinical impact / severity</w:t>
            </w:r>
          </w:p>
        </w:tc>
        <w:tc>
          <w:tcPr>
            <w:tcW w:w="3780" w:type="dxa"/>
          </w:tcPr>
          <w:p w14:paraId="3E6EA235" w14:textId="78FC634B" w:rsidR="00784E2F" w:rsidRPr="00AE0563" w:rsidRDefault="00784E2F" w:rsidP="00784E2F">
            <w:pPr>
              <w:rPr>
                <w:rFonts w:ascii="Times New Roman" w:hAnsi="Times New Roman" w:cs="Times New Roman"/>
                <w:sz w:val="24"/>
                <w:szCs w:val="24"/>
              </w:rPr>
            </w:pPr>
            <w:r w:rsidRPr="00AE0563">
              <w:rPr>
                <w:rFonts w:ascii="Times New Roman" w:hAnsi="Times New Roman" w:cs="Times New Roman"/>
                <w:sz w:val="24"/>
                <w:szCs w:val="24"/>
              </w:rPr>
              <w:t>Median hospitalization 4-6 days in adults with COVID-19</w:t>
            </w:r>
            <w:r w:rsidRPr="00AE0563">
              <w:rPr>
                <w:rFonts w:ascii="Times New Roman" w:hAnsi="Times New Roman" w:cs="Times New Roman"/>
                <w:sz w:val="24"/>
                <w:szCs w:val="24"/>
                <w:vertAlign w:val="superscript"/>
              </w:rPr>
              <w:t>CS</w:t>
            </w:r>
            <w:r>
              <w:rPr>
                <w:rFonts w:ascii="Times New Roman" w:hAnsi="Times New Roman" w:cs="Times New Roman"/>
                <w:sz w:val="24"/>
                <w:szCs w:val="24"/>
                <w:vertAlign w:val="superscript"/>
              </w:rPr>
              <w:t>-3</w:t>
            </w:r>
            <w:r w:rsidRPr="00AE0563">
              <w:rPr>
                <w:rFonts w:ascii="Times New Roman" w:hAnsi="Times New Roman" w:cs="Times New Roman"/>
                <w:i/>
                <w:sz w:val="24"/>
                <w:szCs w:val="24"/>
              </w:rPr>
              <w:t xml:space="preserve"> </w:t>
            </w:r>
          </w:p>
        </w:tc>
        <w:tc>
          <w:tcPr>
            <w:tcW w:w="4680" w:type="dxa"/>
          </w:tcPr>
          <w:p w14:paraId="3551A5C5" w14:textId="77777777" w:rsidR="00784E2F" w:rsidRPr="00AE0563" w:rsidRDefault="00784E2F" w:rsidP="00784E2F">
            <w:pPr>
              <w:rPr>
                <w:rFonts w:ascii="Times New Roman" w:hAnsi="Times New Roman" w:cs="Times New Roman"/>
                <w:sz w:val="24"/>
                <w:szCs w:val="24"/>
              </w:rPr>
            </w:pPr>
          </w:p>
        </w:tc>
      </w:tr>
      <w:tr w:rsidR="00784E2F" w:rsidRPr="00AE0563" w14:paraId="091AA655" w14:textId="77777777" w:rsidTr="00B26EDA">
        <w:tc>
          <w:tcPr>
            <w:tcW w:w="5320" w:type="dxa"/>
            <w:shd w:val="clear" w:color="auto" w:fill="FFFFFF"/>
          </w:tcPr>
          <w:p w14:paraId="7F339DBB" w14:textId="6C02E60D" w:rsidR="00784E2F" w:rsidRPr="00AE0563" w:rsidRDefault="00784E2F" w:rsidP="00004D4E">
            <w:pPr>
              <w:ind w:left="165"/>
              <w:rPr>
                <w:rFonts w:ascii="Times New Roman" w:hAnsi="Times New Roman" w:cs="Times New Roman"/>
                <w:b/>
                <w:sz w:val="24"/>
                <w:szCs w:val="24"/>
              </w:rPr>
            </w:pPr>
            <w:r w:rsidRPr="00AE0563">
              <w:rPr>
                <w:rFonts w:ascii="Times New Roman" w:hAnsi="Times New Roman" w:cs="Times New Roman"/>
                <w:sz w:val="24"/>
                <w:szCs w:val="24"/>
              </w:rPr>
              <w:t>Rationale for inclusion</w:t>
            </w:r>
          </w:p>
        </w:tc>
        <w:tc>
          <w:tcPr>
            <w:tcW w:w="3780" w:type="dxa"/>
          </w:tcPr>
          <w:p w14:paraId="7A3706E4" w14:textId="3994900C" w:rsidR="00784E2F" w:rsidRPr="00AE0563" w:rsidRDefault="00784E2F" w:rsidP="00784E2F">
            <w:pPr>
              <w:rPr>
                <w:rFonts w:ascii="Times New Roman" w:hAnsi="Times New Roman" w:cs="Times New Roman"/>
                <w:sz w:val="24"/>
                <w:szCs w:val="24"/>
              </w:rPr>
            </w:pPr>
            <w:r w:rsidRPr="00AE0563">
              <w:rPr>
                <w:rFonts w:ascii="Times New Roman" w:hAnsi="Times New Roman" w:cs="Times New Roman"/>
                <w:sz w:val="24"/>
                <w:szCs w:val="24"/>
              </w:rPr>
              <w:t xml:space="preserve">Key objectives of vaccination program are to reduce severe COVID-19 illness and to reduce use of public health /hospital resources </w:t>
            </w:r>
          </w:p>
        </w:tc>
        <w:tc>
          <w:tcPr>
            <w:tcW w:w="4680" w:type="dxa"/>
          </w:tcPr>
          <w:p w14:paraId="2C1051B0" w14:textId="77777777" w:rsidR="00784E2F" w:rsidRPr="00AE0563" w:rsidRDefault="00784E2F" w:rsidP="00784E2F">
            <w:pPr>
              <w:rPr>
                <w:rFonts w:ascii="Times New Roman" w:hAnsi="Times New Roman" w:cs="Times New Roman"/>
                <w:sz w:val="24"/>
                <w:szCs w:val="24"/>
              </w:rPr>
            </w:pPr>
          </w:p>
        </w:tc>
      </w:tr>
      <w:tr w:rsidR="00784E2F" w:rsidRPr="00AE0563" w14:paraId="04CB7BF4" w14:textId="77777777" w:rsidTr="00B26EDA">
        <w:tc>
          <w:tcPr>
            <w:tcW w:w="5320" w:type="dxa"/>
            <w:shd w:val="clear" w:color="auto" w:fill="FFFFFF"/>
          </w:tcPr>
          <w:p w14:paraId="5E6BB2BD" w14:textId="2824DD3F" w:rsidR="00784E2F" w:rsidRPr="00AE0563" w:rsidRDefault="00ED7D7C" w:rsidP="00004D4E">
            <w:pPr>
              <w:ind w:left="165"/>
              <w:rPr>
                <w:rFonts w:ascii="Times New Roman" w:hAnsi="Times New Roman" w:cs="Times New Roman"/>
                <w:b/>
                <w:sz w:val="24"/>
                <w:szCs w:val="24"/>
              </w:rPr>
            </w:pPr>
            <w:r w:rsidRPr="00AE0563">
              <w:rPr>
                <w:rFonts w:ascii="Times New Roman" w:hAnsi="Times New Roman" w:cs="Times New Roman"/>
                <w:sz w:val="24"/>
                <w:szCs w:val="24"/>
              </w:rPr>
              <w:t xml:space="preserve">Limitations (cannot be avoided) and uncertainties (potentially mitigable) of this endpoint </w:t>
            </w:r>
          </w:p>
        </w:tc>
        <w:tc>
          <w:tcPr>
            <w:tcW w:w="3780" w:type="dxa"/>
          </w:tcPr>
          <w:p w14:paraId="6D3F93E2" w14:textId="77777777" w:rsidR="00784E2F" w:rsidRPr="00AE0563" w:rsidRDefault="00784E2F" w:rsidP="00784E2F">
            <w:pPr>
              <w:pBdr>
                <w:top w:val="nil"/>
                <w:left w:val="nil"/>
                <w:bottom w:val="nil"/>
                <w:right w:val="nil"/>
                <w:between w:val="nil"/>
              </w:pBdr>
              <w:rPr>
                <w:rFonts w:ascii="Times New Roman" w:hAnsi="Times New Roman" w:cs="Times New Roman"/>
                <w:sz w:val="24"/>
                <w:szCs w:val="24"/>
              </w:rPr>
            </w:pPr>
            <w:r w:rsidRPr="00AE0563">
              <w:rPr>
                <w:rFonts w:ascii="Times New Roman" w:hAnsi="Times New Roman" w:cs="Times New Roman"/>
                <w:sz w:val="24"/>
                <w:szCs w:val="24"/>
              </w:rPr>
              <w:t>Data sources may not be able to distinguish between hospitalizations due to COVID-19 vs COVID-19 incidentally discovered during hospitalizations for other causes.</w:t>
            </w:r>
          </w:p>
          <w:p w14:paraId="64B4EEC6" w14:textId="3B192AB4" w:rsidR="00784E2F" w:rsidRPr="00AE0563" w:rsidRDefault="00784E2F" w:rsidP="00784E2F">
            <w:pPr>
              <w:rPr>
                <w:rFonts w:ascii="Times New Roman" w:hAnsi="Times New Roman" w:cs="Times New Roman"/>
                <w:sz w:val="24"/>
                <w:szCs w:val="24"/>
              </w:rPr>
            </w:pPr>
            <w:r w:rsidRPr="00AE0563">
              <w:rPr>
                <w:rFonts w:ascii="Times New Roman" w:hAnsi="Times New Roman" w:cs="Times New Roman"/>
                <w:sz w:val="24"/>
                <w:szCs w:val="24"/>
              </w:rPr>
              <w:t xml:space="preserve">Only considers deaths amongst those hospitalized (due to data source limitations). Consequences include that this endpoint will miss persons who die without being hospitalized, such as nursing home patients who die </w:t>
            </w:r>
            <w:r>
              <w:rPr>
                <w:rFonts w:ascii="Times New Roman" w:hAnsi="Times New Roman" w:cs="Times New Roman"/>
                <w:sz w:val="24"/>
                <w:szCs w:val="24"/>
              </w:rPr>
              <w:t xml:space="preserve">without </w:t>
            </w:r>
            <w:r w:rsidRPr="00AE0563">
              <w:rPr>
                <w:rFonts w:ascii="Times New Roman" w:hAnsi="Times New Roman" w:cs="Times New Roman"/>
                <w:sz w:val="24"/>
                <w:szCs w:val="24"/>
              </w:rPr>
              <w:t>hospitalization</w:t>
            </w:r>
            <w:r>
              <w:rPr>
                <w:rFonts w:ascii="Times New Roman" w:hAnsi="Times New Roman" w:cs="Times New Roman"/>
                <w:sz w:val="24"/>
                <w:szCs w:val="24"/>
              </w:rPr>
              <w:t xml:space="preserve">; also, this could </w:t>
            </w:r>
            <w:r w:rsidRPr="00AE0563">
              <w:rPr>
                <w:rFonts w:ascii="Times New Roman" w:hAnsi="Times New Roman" w:cs="Times New Roman"/>
                <w:sz w:val="24"/>
                <w:szCs w:val="24"/>
              </w:rPr>
              <w:t xml:space="preserve">artifactually undercount deaths in LMICs that have limited hospitalisation facilities (and who </w:t>
            </w:r>
            <w:r w:rsidRPr="00AE0563">
              <w:rPr>
                <w:rFonts w:ascii="Times New Roman" w:hAnsi="Times New Roman" w:cs="Times New Roman"/>
                <w:sz w:val="24"/>
                <w:szCs w:val="24"/>
              </w:rPr>
              <w:lastRenderedPageBreak/>
              <w:t>represent approximately ⅓ of COVID deaths (per CDC COVID tracker</w:t>
            </w:r>
            <w:r w:rsidRPr="00AE0563">
              <w:rPr>
                <w:rFonts w:ascii="Times New Roman" w:hAnsi="Times New Roman" w:cs="Times New Roman"/>
                <w:noProof/>
                <w:sz w:val="24"/>
                <w:szCs w:val="24"/>
                <w:vertAlign w:val="superscript"/>
                <w:lang w:val="en-US"/>
              </w:rPr>
              <w:t>CS</w:t>
            </w:r>
            <w:r>
              <w:rPr>
                <w:rFonts w:ascii="Times New Roman" w:hAnsi="Times New Roman" w:cs="Times New Roman"/>
                <w:noProof/>
                <w:sz w:val="24"/>
                <w:szCs w:val="24"/>
                <w:vertAlign w:val="superscript"/>
                <w:lang w:val="en-US"/>
              </w:rPr>
              <w:t>-4</w:t>
            </w:r>
          </w:p>
        </w:tc>
        <w:tc>
          <w:tcPr>
            <w:tcW w:w="4680" w:type="dxa"/>
          </w:tcPr>
          <w:p w14:paraId="4F8820EB" w14:textId="77777777" w:rsidR="00784E2F" w:rsidRPr="00AE0563" w:rsidRDefault="00784E2F" w:rsidP="00784E2F">
            <w:pPr>
              <w:rPr>
                <w:rFonts w:ascii="Times New Roman" w:hAnsi="Times New Roman" w:cs="Times New Roman"/>
                <w:sz w:val="24"/>
                <w:szCs w:val="24"/>
              </w:rPr>
            </w:pPr>
            <w:r w:rsidRPr="00AE0563">
              <w:rPr>
                <w:rFonts w:ascii="Times New Roman" w:hAnsi="Times New Roman" w:cs="Times New Roman"/>
                <w:sz w:val="24"/>
                <w:szCs w:val="24"/>
              </w:rPr>
              <w:lastRenderedPageBreak/>
              <w:t xml:space="preserve">See references/ additional information below. </w:t>
            </w:r>
          </w:p>
          <w:p w14:paraId="3463B5EE" w14:textId="77777777" w:rsidR="00784E2F" w:rsidRPr="00AE0563" w:rsidRDefault="00784E2F" w:rsidP="00784E2F">
            <w:pPr>
              <w:rPr>
                <w:rFonts w:ascii="Times New Roman" w:hAnsi="Times New Roman" w:cs="Times New Roman"/>
                <w:sz w:val="24"/>
                <w:szCs w:val="24"/>
              </w:rPr>
            </w:pPr>
          </w:p>
          <w:p w14:paraId="0C391446" w14:textId="77777777" w:rsidR="00784E2F" w:rsidRPr="00AE0563" w:rsidRDefault="00784E2F" w:rsidP="00784E2F">
            <w:pPr>
              <w:rPr>
                <w:rFonts w:ascii="Times New Roman" w:hAnsi="Times New Roman" w:cs="Times New Roman"/>
                <w:sz w:val="24"/>
                <w:szCs w:val="24"/>
              </w:rPr>
            </w:pPr>
          </w:p>
        </w:tc>
      </w:tr>
      <w:tr w:rsidR="00784E2F" w:rsidRPr="00AE0563" w14:paraId="26872CCB" w14:textId="77777777" w:rsidTr="0060459B">
        <w:tc>
          <w:tcPr>
            <w:tcW w:w="13780" w:type="dxa"/>
            <w:gridSpan w:val="3"/>
            <w:shd w:val="clear" w:color="auto" w:fill="FFFFFF"/>
          </w:tcPr>
          <w:p w14:paraId="52B93731" w14:textId="0B8944BA" w:rsidR="00784E2F" w:rsidRPr="00AE0563" w:rsidRDefault="00784E2F" w:rsidP="00784E2F">
            <w:pPr>
              <w:rPr>
                <w:rFonts w:ascii="Times New Roman" w:hAnsi="Times New Roman" w:cs="Times New Roman"/>
                <w:sz w:val="24"/>
                <w:szCs w:val="24"/>
              </w:rPr>
            </w:pPr>
            <w:r w:rsidRPr="00AE0563">
              <w:rPr>
                <w:rFonts w:ascii="Times New Roman" w:hAnsi="Times New Roman" w:cs="Times New Roman"/>
                <w:b/>
                <w:sz w:val="24"/>
                <w:szCs w:val="24"/>
              </w:rPr>
              <w:t>Benefit #2</w:t>
            </w:r>
          </w:p>
        </w:tc>
      </w:tr>
      <w:tr w:rsidR="00784E2F" w:rsidRPr="00AE0563" w14:paraId="26FAFEF0" w14:textId="77777777" w:rsidTr="00B26EDA">
        <w:tc>
          <w:tcPr>
            <w:tcW w:w="5320" w:type="dxa"/>
            <w:shd w:val="clear" w:color="auto" w:fill="FFFFFF"/>
          </w:tcPr>
          <w:p w14:paraId="7559B61A" w14:textId="1559E9A2" w:rsidR="00784E2F" w:rsidRPr="00AE0563" w:rsidRDefault="00784E2F" w:rsidP="00784E2F">
            <w:pPr>
              <w:rPr>
                <w:rFonts w:ascii="Times New Roman" w:hAnsi="Times New Roman" w:cs="Times New Roman"/>
                <w:b/>
                <w:sz w:val="24"/>
                <w:szCs w:val="24"/>
              </w:rPr>
            </w:pPr>
            <w:r w:rsidRPr="00AE0563">
              <w:rPr>
                <w:rFonts w:ascii="Times New Roman" w:hAnsi="Times New Roman" w:cs="Times New Roman"/>
                <w:sz w:val="24"/>
                <w:szCs w:val="24"/>
              </w:rPr>
              <w:t xml:space="preserve">   Name</w:t>
            </w:r>
          </w:p>
        </w:tc>
        <w:tc>
          <w:tcPr>
            <w:tcW w:w="3780" w:type="dxa"/>
          </w:tcPr>
          <w:p w14:paraId="0DAC02FA" w14:textId="3564AC24" w:rsidR="00784E2F" w:rsidRPr="00AE0563" w:rsidRDefault="00784E2F" w:rsidP="00784E2F">
            <w:pPr>
              <w:rPr>
                <w:rFonts w:ascii="Times New Roman" w:hAnsi="Times New Roman" w:cs="Times New Roman"/>
                <w:sz w:val="24"/>
                <w:szCs w:val="24"/>
              </w:rPr>
            </w:pPr>
            <w:r w:rsidRPr="00AE0563">
              <w:rPr>
                <w:rFonts w:ascii="Times New Roman" w:hAnsi="Times New Roman" w:cs="Times New Roman"/>
                <w:sz w:val="24"/>
                <w:szCs w:val="24"/>
              </w:rPr>
              <w:t>Intensive care unit (ICU) admissions due to COVID-19 prevented</w:t>
            </w:r>
          </w:p>
        </w:tc>
        <w:tc>
          <w:tcPr>
            <w:tcW w:w="4680" w:type="dxa"/>
          </w:tcPr>
          <w:p w14:paraId="1AFAEA4B" w14:textId="77777777" w:rsidR="00784E2F" w:rsidRPr="00AE0563" w:rsidRDefault="00784E2F" w:rsidP="00784E2F">
            <w:pPr>
              <w:rPr>
                <w:rFonts w:ascii="Times New Roman" w:hAnsi="Times New Roman" w:cs="Times New Roman"/>
                <w:sz w:val="24"/>
                <w:szCs w:val="24"/>
              </w:rPr>
            </w:pPr>
          </w:p>
        </w:tc>
      </w:tr>
      <w:tr w:rsidR="00784E2F" w:rsidRPr="00AE0563" w14:paraId="22751BD5" w14:textId="77777777" w:rsidTr="00B26EDA">
        <w:tc>
          <w:tcPr>
            <w:tcW w:w="5320" w:type="dxa"/>
            <w:shd w:val="clear" w:color="auto" w:fill="FFFFFF"/>
          </w:tcPr>
          <w:p w14:paraId="2EE607E1" w14:textId="722CB512" w:rsidR="00784E2F" w:rsidRPr="00AE0563" w:rsidRDefault="00784E2F" w:rsidP="00784E2F">
            <w:pPr>
              <w:rPr>
                <w:rFonts w:ascii="Times New Roman" w:hAnsi="Times New Roman" w:cs="Times New Roman"/>
                <w:b/>
                <w:sz w:val="24"/>
                <w:szCs w:val="24"/>
              </w:rPr>
            </w:pPr>
            <w:r w:rsidRPr="00AE0563">
              <w:rPr>
                <w:rFonts w:ascii="Times New Roman" w:hAnsi="Times New Roman" w:cs="Times New Roman"/>
                <w:sz w:val="24"/>
                <w:szCs w:val="24"/>
              </w:rPr>
              <w:t xml:space="preserve">   Definition and benefit window </w:t>
            </w:r>
          </w:p>
        </w:tc>
        <w:tc>
          <w:tcPr>
            <w:tcW w:w="3780" w:type="dxa"/>
          </w:tcPr>
          <w:p w14:paraId="49C9202C" w14:textId="382B6522" w:rsidR="00784E2F" w:rsidRPr="00AE0563" w:rsidRDefault="00784E2F" w:rsidP="00784E2F">
            <w:pPr>
              <w:rPr>
                <w:rFonts w:ascii="Times New Roman" w:hAnsi="Times New Roman" w:cs="Times New Roman"/>
                <w:sz w:val="24"/>
                <w:szCs w:val="24"/>
              </w:rPr>
            </w:pPr>
            <w:r w:rsidRPr="00AE0563">
              <w:rPr>
                <w:rFonts w:ascii="Times New Roman" w:hAnsi="Times New Roman" w:cs="Times New Roman"/>
                <w:sz w:val="24"/>
                <w:szCs w:val="24"/>
              </w:rPr>
              <w:t>Number of persons per 1,000,000 vaccinated for whom hospitalization in ICU due to COVID-19 would be prevented through 120 days after 2</w:t>
            </w:r>
            <w:r w:rsidRPr="00AE0563">
              <w:rPr>
                <w:rFonts w:ascii="Times New Roman" w:hAnsi="Times New Roman" w:cs="Times New Roman"/>
                <w:sz w:val="24"/>
                <w:szCs w:val="24"/>
                <w:vertAlign w:val="superscript"/>
              </w:rPr>
              <w:t>nd</w:t>
            </w:r>
            <w:r w:rsidRPr="00AE0563">
              <w:rPr>
                <w:rFonts w:ascii="Times New Roman" w:hAnsi="Times New Roman" w:cs="Times New Roman"/>
                <w:sz w:val="24"/>
                <w:szCs w:val="24"/>
              </w:rPr>
              <w:t xml:space="preserve"> dose of COVID-19 vaccine</w:t>
            </w:r>
          </w:p>
        </w:tc>
        <w:tc>
          <w:tcPr>
            <w:tcW w:w="4680" w:type="dxa"/>
          </w:tcPr>
          <w:p w14:paraId="43E4253B" w14:textId="77777777" w:rsidR="00784E2F" w:rsidRPr="00AE0563" w:rsidRDefault="00784E2F" w:rsidP="00784E2F">
            <w:pPr>
              <w:rPr>
                <w:rFonts w:ascii="Times New Roman" w:hAnsi="Times New Roman" w:cs="Times New Roman"/>
                <w:sz w:val="24"/>
                <w:szCs w:val="24"/>
              </w:rPr>
            </w:pPr>
          </w:p>
        </w:tc>
      </w:tr>
      <w:tr w:rsidR="00784E2F" w:rsidRPr="00AE0563" w14:paraId="2477311E" w14:textId="77777777" w:rsidTr="00B26EDA">
        <w:tc>
          <w:tcPr>
            <w:tcW w:w="5320" w:type="dxa"/>
            <w:shd w:val="clear" w:color="auto" w:fill="FFFFFF"/>
          </w:tcPr>
          <w:p w14:paraId="01B9743A" w14:textId="73D38AE9" w:rsidR="00784E2F" w:rsidRPr="00AE0563" w:rsidRDefault="00784E2F" w:rsidP="00784E2F">
            <w:pPr>
              <w:rPr>
                <w:rFonts w:ascii="Times New Roman" w:hAnsi="Times New Roman" w:cs="Times New Roman"/>
                <w:b/>
                <w:sz w:val="24"/>
                <w:szCs w:val="24"/>
              </w:rPr>
            </w:pPr>
            <w:r w:rsidRPr="00AE0563">
              <w:rPr>
                <w:rFonts w:ascii="Times New Roman" w:hAnsi="Times New Roman" w:cs="Times New Roman"/>
                <w:sz w:val="24"/>
                <w:szCs w:val="24"/>
              </w:rPr>
              <w:t xml:space="preserve">   Key or not key for B-R and rationale</w:t>
            </w:r>
          </w:p>
        </w:tc>
        <w:tc>
          <w:tcPr>
            <w:tcW w:w="3780" w:type="dxa"/>
          </w:tcPr>
          <w:p w14:paraId="42AC913D" w14:textId="15850A61" w:rsidR="00784E2F" w:rsidRPr="00AE0563" w:rsidRDefault="00784E2F" w:rsidP="00784E2F">
            <w:pPr>
              <w:rPr>
                <w:rFonts w:ascii="Times New Roman" w:hAnsi="Times New Roman" w:cs="Times New Roman"/>
                <w:sz w:val="24"/>
                <w:szCs w:val="24"/>
              </w:rPr>
            </w:pPr>
            <w:r w:rsidRPr="00AE0563">
              <w:rPr>
                <w:rFonts w:ascii="Times New Roman" w:hAnsi="Times New Roman" w:cs="Times New Roman"/>
                <w:b/>
                <w:sz w:val="24"/>
                <w:szCs w:val="24"/>
              </w:rPr>
              <w:t>Key</w:t>
            </w:r>
          </w:p>
        </w:tc>
        <w:tc>
          <w:tcPr>
            <w:tcW w:w="4680" w:type="dxa"/>
          </w:tcPr>
          <w:p w14:paraId="714CA587" w14:textId="77777777" w:rsidR="00784E2F" w:rsidRPr="00AE0563" w:rsidRDefault="00784E2F" w:rsidP="00784E2F">
            <w:pPr>
              <w:rPr>
                <w:rFonts w:ascii="Times New Roman" w:hAnsi="Times New Roman" w:cs="Times New Roman"/>
                <w:sz w:val="24"/>
                <w:szCs w:val="24"/>
              </w:rPr>
            </w:pPr>
          </w:p>
        </w:tc>
      </w:tr>
      <w:tr w:rsidR="00784E2F" w:rsidRPr="00AE0563" w14:paraId="16A3761E" w14:textId="77777777" w:rsidTr="00B26EDA">
        <w:tc>
          <w:tcPr>
            <w:tcW w:w="5320" w:type="dxa"/>
            <w:shd w:val="clear" w:color="auto" w:fill="FFFFFF"/>
          </w:tcPr>
          <w:p w14:paraId="0BA41628" w14:textId="64D79E72" w:rsidR="00784E2F" w:rsidRPr="00AE0563" w:rsidRDefault="00784E2F" w:rsidP="00784E2F">
            <w:pPr>
              <w:rPr>
                <w:rFonts w:ascii="Times New Roman" w:hAnsi="Times New Roman" w:cs="Times New Roman"/>
                <w:b/>
                <w:sz w:val="24"/>
                <w:szCs w:val="24"/>
              </w:rPr>
            </w:pPr>
            <w:r w:rsidRPr="00AE0563">
              <w:rPr>
                <w:rFonts w:ascii="Times New Roman" w:hAnsi="Times New Roman" w:cs="Times New Roman"/>
                <w:sz w:val="24"/>
                <w:szCs w:val="24"/>
              </w:rPr>
              <w:t xml:space="preserve">   Identified or potential and rationale</w:t>
            </w:r>
          </w:p>
        </w:tc>
        <w:tc>
          <w:tcPr>
            <w:tcW w:w="3780" w:type="dxa"/>
          </w:tcPr>
          <w:p w14:paraId="30F2B03C" w14:textId="3EE66969" w:rsidR="00784E2F" w:rsidRPr="00AE0563" w:rsidRDefault="00784E2F" w:rsidP="00784E2F">
            <w:pPr>
              <w:rPr>
                <w:rFonts w:ascii="Times New Roman" w:hAnsi="Times New Roman" w:cs="Times New Roman"/>
                <w:sz w:val="24"/>
                <w:szCs w:val="24"/>
              </w:rPr>
            </w:pPr>
            <w:r w:rsidRPr="00AE0563">
              <w:rPr>
                <w:rFonts w:ascii="Times New Roman" w:hAnsi="Times New Roman" w:cs="Times New Roman"/>
                <w:b/>
                <w:sz w:val="24"/>
                <w:szCs w:val="24"/>
              </w:rPr>
              <w:t>Identified</w:t>
            </w:r>
            <w:r w:rsidRPr="00AE0563">
              <w:rPr>
                <w:rFonts w:ascii="Times New Roman" w:hAnsi="Times New Roman" w:cs="Times New Roman"/>
                <w:sz w:val="24"/>
                <w:szCs w:val="24"/>
              </w:rPr>
              <w:t xml:space="preserve"> - Well defined benefit of COVID-19 prevention</w:t>
            </w:r>
          </w:p>
        </w:tc>
        <w:tc>
          <w:tcPr>
            <w:tcW w:w="4680" w:type="dxa"/>
          </w:tcPr>
          <w:p w14:paraId="695FAE02" w14:textId="77777777" w:rsidR="00784E2F" w:rsidRPr="00AE0563" w:rsidRDefault="00784E2F" w:rsidP="00784E2F">
            <w:pPr>
              <w:rPr>
                <w:rFonts w:ascii="Times New Roman" w:hAnsi="Times New Roman" w:cs="Times New Roman"/>
                <w:sz w:val="24"/>
                <w:szCs w:val="24"/>
              </w:rPr>
            </w:pPr>
          </w:p>
        </w:tc>
      </w:tr>
      <w:tr w:rsidR="00784E2F" w:rsidRPr="00AE0563" w14:paraId="4C5AE081" w14:textId="77777777" w:rsidTr="00B26EDA">
        <w:tc>
          <w:tcPr>
            <w:tcW w:w="5320" w:type="dxa"/>
            <w:shd w:val="clear" w:color="auto" w:fill="FFFFFF"/>
          </w:tcPr>
          <w:p w14:paraId="35A6B68E" w14:textId="2866AD80" w:rsidR="00784E2F" w:rsidRPr="00AE0563" w:rsidRDefault="00784E2F" w:rsidP="00784E2F">
            <w:pPr>
              <w:rPr>
                <w:rFonts w:ascii="Times New Roman" w:hAnsi="Times New Roman" w:cs="Times New Roman"/>
                <w:b/>
                <w:sz w:val="24"/>
                <w:szCs w:val="24"/>
              </w:rPr>
            </w:pPr>
            <w:r w:rsidRPr="00AE0563">
              <w:rPr>
                <w:rFonts w:ascii="Times New Roman" w:hAnsi="Times New Roman" w:cs="Times New Roman"/>
                <w:sz w:val="24"/>
                <w:szCs w:val="24"/>
              </w:rPr>
              <w:t xml:space="preserve">   Clinical impact / severity</w:t>
            </w:r>
          </w:p>
        </w:tc>
        <w:tc>
          <w:tcPr>
            <w:tcW w:w="3780" w:type="dxa"/>
          </w:tcPr>
          <w:p w14:paraId="57B62559" w14:textId="061ABE80" w:rsidR="00784E2F" w:rsidRPr="00AE0563" w:rsidRDefault="00784E2F" w:rsidP="00784E2F">
            <w:pPr>
              <w:rPr>
                <w:rFonts w:ascii="Times New Roman" w:hAnsi="Times New Roman" w:cs="Times New Roman"/>
                <w:sz w:val="24"/>
                <w:szCs w:val="24"/>
              </w:rPr>
            </w:pPr>
            <w:r w:rsidRPr="00AE0563">
              <w:rPr>
                <w:rFonts w:ascii="Times New Roman" w:hAnsi="Times New Roman" w:cs="Times New Roman"/>
                <w:sz w:val="24"/>
                <w:szCs w:val="24"/>
              </w:rPr>
              <w:t>Median length of ICU stays ranges from 5 to 19 days</w:t>
            </w:r>
            <w:r w:rsidRPr="00AE0563">
              <w:rPr>
                <w:rFonts w:ascii="Times New Roman" w:hAnsi="Times New Roman" w:cs="Times New Roman"/>
                <w:noProof/>
                <w:sz w:val="24"/>
                <w:szCs w:val="24"/>
                <w:vertAlign w:val="superscript"/>
                <w:lang w:val="en-US"/>
              </w:rPr>
              <w:t>CS</w:t>
            </w:r>
            <w:r>
              <w:rPr>
                <w:rFonts w:ascii="Times New Roman" w:hAnsi="Times New Roman" w:cs="Times New Roman"/>
                <w:noProof/>
                <w:sz w:val="24"/>
                <w:szCs w:val="24"/>
                <w:vertAlign w:val="superscript"/>
                <w:lang w:val="en-US"/>
              </w:rPr>
              <w:t>-5</w:t>
            </w:r>
          </w:p>
        </w:tc>
        <w:tc>
          <w:tcPr>
            <w:tcW w:w="4680" w:type="dxa"/>
          </w:tcPr>
          <w:p w14:paraId="01C3B747" w14:textId="77777777" w:rsidR="00784E2F" w:rsidRPr="00AE0563" w:rsidRDefault="00784E2F" w:rsidP="00784E2F">
            <w:pPr>
              <w:rPr>
                <w:rFonts w:ascii="Times New Roman" w:hAnsi="Times New Roman" w:cs="Times New Roman"/>
                <w:sz w:val="24"/>
                <w:szCs w:val="24"/>
              </w:rPr>
            </w:pPr>
          </w:p>
        </w:tc>
      </w:tr>
      <w:tr w:rsidR="00784E2F" w:rsidRPr="00AE0563" w14:paraId="0E049093" w14:textId="77777777" w:rsidTr="00B26EDA">
        <w:tc>
          <w:tcPr>
            <w:tcW w:w="5320" w:type="dxa"/>
            <w:shd w:val="clear" w:color="auto" w:fill="FFFFFF"/>
          </w:tcPr>
          <w:p w14:paraId="55639A2B" w14:textId="4B0AF46A" w:rsidR="00784E2F" w:rsidRPr="00AE0563" w:rsidRDefault="00784E2F" w:rsidP="00784E2F">
            <w:pPr>
              <w:rPr>
                <w:rFonts w:ascii="Times New Roman" w:hAnsi="Times New Roman" w:cs="Times New Roman"/>
                <w:b/>
                <w:sz w:val="24"/>
                <w:szCs w:val="24"/>
              </w:rPr>
            </w:pPr>
            <w:r w:rsidRPr="00AE0563">
              <w:rPr>
                <w:rFonts w:ascii="Times New Roman" w:hAnsi="Times New Roman" w:cs="Times New Roman"/>
                <w:sz w:val="24"/>
                <w:szCs w:val="24"/>
              </w:rPr>
              <w:t xml:space="preserve">   Rationale for inclusion</w:t>
            </w:r>
          </w:p>
        </w:tc>
        <w:tc>
          <w:tcPr>
            <w:tcW w:w="3780" w:type="dxa"/>
          </w:tcPr>
          <w:p w14:paraId="691E4447" w14:textId="7E4F5E05" w:rsidR="00784E2F" w:rsidRPr="00AE0563" w:rsidRDefault="00784E2F" w:rsidP="00784E2F">
            <w:pPr>
              <w:rPr>
                <w:rFonts w:ascii="Times New Roman" w:hAnsi="Times New Roman" w:cs="Times New Roman"/>
                <w:sz w:val="24"/>
                <w:szCs w:val="24"/>
              </w:rPr>
            </w:pPr>
            <w:r w:rsidRPr="00AE0563">
              <w:rPr>
                <w:rFonts w:ascii="Times New Roman" w:hAnsi="Times New Roman" w:cs="Times New Roman"/>
                <w:sz w:val="24"/>
                <w:szCs w:val="24"/>
              </w:rPr>
              <w:t xml:space="preserve">Key objectives to reduce severe COVID-19 illness and to reduce use of public health /hospital resources </w:t>
            </w:r>
          </w:p>
        </w:tc>
        <w:tc>
          <w:tcPr>
            <w:tcW w:w="4680" w:type="dxa"/>
          </w:tcPr>
          <w:p w14:paraId="492E3DC5" w14:textId="77777777" w:rsidR="00784E2F" w:rsidRPr="00AE0563" w:rsidRDefault="00784E2F" w:rsidP="00784E2F">
            <w:pPr>
              <w:rPr>
                <w:rFonts w:ascii="Times New Roman" w:hAnsi="Times New Roman" w:cs="Times New Roman"/>
                <w:sz w:val="24"/>
                <w:szCs w:val="24"/>
              </w:rPr>
            </w:pPr>
          </w:p>
        </w:tc>
      </w:tr>
      <w:tr w:rsidR="00ED7D7C" w:rsidRPr="00AE0563" w14:paraId="386536E6" w14:textId="77777777" w:rsidTr="00B26EDA">
        <w:tc>
          <w:tcPr>
            <w:tcW w:w="5320" w:type="dxa"/>
            <w:shd w:val="clear" w:color="auto" w:fill="FFFFFF"/>
          </w:tcPr>
          <w:p w14:paraId="602B215B" w14:textId="2948893D" w:rsidR="00ED7D7C" w:rsidRPr="00AE0563" w:rsidRDefault="00895B43" w:rsidP="00004D4E">
            <w:pPr>
              <w:ind w:left="165"/>
              <w:rPr>
                <w:rFonts w:ascii="Times New Roman" w:hAnsi="Times New Roman" w:cs="Times New Roman"/>
                <w:b/>
                <w:sz w:val="24"/>
                <w:szCs w:val="24"/>
              </w:rPr>
            </w:pPr>
            <w:r w:rsidRPr="00AE0563">
              <w:rPr>
                <w:rFonts w:ascii="Times New Roman" w:hAnsi="Times New Roman" w:cs="Times New Roman"/>
                <w:sz w:val="24"/>
                <w:szCs w:val="24"/>
              </w:rPr>
              <w:t xml:space="preserve">Limitations </w:t>
            </w:r>
            <w:r>
              <w:rPr>
                <w:rFonts w:ascii="Times New Roman" w:hAnsi="Times New Roman" w:cs="Times New Roman"/>
                <w:sz w:val="24"/>
                <w:szCs w:val="24"/>
              </w:rPr>
              <w:t xml:space="preserve">and uncertainties </w:t>
            </w:r>
            <w:r w:rsidRPr="00AE0563">
              <w:rPr>
                <w:rFonts w:ascii="Times New Roman" w:hAnsi="Times New Roman" w:cs="Times New Roman"/>
                <w:sz w:val="24"/>
                <w:szCs w:val="24"/>
              </w:rPr>
              <w:t>of this endpoint</w:t>
            </w:r>
          </w:p>
        </w:tc>
        <w:tc>
          <w:tcPr>
            <w:tcW w:w="3780" w:type="dxa"/>
          </w:tcPr>
          <w:p w14:paraId="71AB849C" w14:textId="61291537"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Endpoint is based on proportion of those hospitalized due to COVID-19 who were admitted to ICU in one study. May not be representative of proportion in entire country. May be underestimate</w:t>
            </w:r>
            <w:r>
              <w:rPr>
                <w:rFonts w:ascii="Times New Roman" w:hAnsi="Times New Roman" w:cs="Times New Roman"/>
                <w:sz w:val="24"/>
                <w:szCs w:val="24"/>
              </w:rPr>
              <w:t>d</w:t>
            </w:r>
            <w:r w:rsidRPr="00AE0563">
              <w:rPr>
                <w:rFonts w:ascii="Times New Roman" w:hAnsi="Times New Roman" w:cs="Times New Roman"/>
                <w:sz w:val="24"/>
                <w:szCs w:val="24"/>
              </w:rPr>
              <w:t xml:space="preserve"> if insufficient number of ICU beds available in some hospitals.    </w:t>
            </w:r>
          </w:p>
        </w:tc>
        <w:tc>
          <w:tcPr>
            <w:tcW w:w="4680" w:type="dxa"/>
          </w:tcPr>
          <w:p w14:paraId="5C0B4BBB" w14:textId="001FCEED"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Includes ICU admissions among those hospitalized (COVID-NET)</w:t>
            </w:r>
          </w:p>
        </w:tc>
      </w:tr>
      <w:tr w:rsidR="00ED7D7C" w:rsidRPr="00AE0563" w14:paraId="100349DB" w14:textId="77777777" w:rsidTr="00B26EDA">
        <w:tc>
          <w:tcPr>
            <w:tcW w:w="5320" w:type="dxa"/>
            <w:shd w:val="clear" w:color="auto" w:fill="FFFFFF"/>
          </w:tcPr>
          <w:p w14:paraId="21A3546C" w14:textId="708D8B82"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b/>
                <w:sz w:val="24"/>
                <w:szCs w:val="24"/>
              </w:rPr>
              <w:t>Benefit #3</w:t>
            </w:r>
          </w:p>
        </w:tc>
        <w:tc>
          <w:tcPr>
            <w:tcW w:w="3780" w:type="dxa"/>
          </w:tcPr>
          <w:p w14:paraId="11EA862F" w14:textId="77777777" w:rsidR="00ED7D7C" w:rsidRPr="00AE0563" w:rsidRDefault="00ED7D7C" w:rsidP="00ED7D7C">
            <w:pPr>
              <w:rPr>
                <w:rFonts w:ascii="Times New Roman" w:hAnsi="Times New Roman" w:cs="Times New Roman"/>
                <w:sz w:val="24"/>
                <w:szCs w:val="24"/>
              </w:rPr>
            </w:pPr>
          </w:p>
        </w:tc>
        <w:tc>
          <w:tcPr>
            <w:tcW w:w="4680" w:type="dxa"/>
          </w:tcPr>
          <w:p w14:paraId="6D2A6F78" w14:textId="77777777" w:rsidR="00ED7D7C" w:rsidRPr="00AE0563" w:rsidRDefault="00ED7D7C" w:rsidP="00ED7D7C">
            <w:pPr>
              <w:rPr>
                <w:rFonts w:ascii="Times New Roman" w:hAnsi="Times New Roman" w:cs="Times New Roman"/>
                <w:sz w:val="24"/>
                <w:szCs w:val="24"/>
              </w:rPr>
            </w:pPr>
          </w:p>
        </w:tc>
      </w:tr>
      <w:tr w:rsidR="00ED7D7C" w:rsidRPr="00AE0563" w14:paraId="35108118" w14:textId="77777777" w:rsidTr="00B26EDA">
        <w:tc>
          <w:tcPr>
            <w:tcW w:w="5320" w:type="dxa"/>
            <w:shd w:val="clear" w:color="auto" w:fill="FFFFFF"/>
          </w:tcPr>
          <w:p w14:paraId="69350264" w14:textId="012DFA95"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lastRenderedPageBreak/>
              <w:t xml:space="preserve">    Name </w:t>
            </w:r>
          </w:p>
        </w:tc>
        <w:tc>
          <w:tcPr>
            <w:tcW w:w="3780" w:type="dxa"/>
          </w:tcPr>
          <w:p w14:paraId="31A99A22" w14:textId="5BF2DF73"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Deaths prevented among persons hospitalized with COVID-19 infection </w:t>
            </w:r>
          </w:p>
        </w:tc>
        <w:tc>
          <w:tcPr>
            <w:tcW w:w="4680" w:type="dxa"/>
          </w:tcPr>
          <w:p w14:paraId="528AE217" w14:textId="77777777" w:rsidR="00ED7D7C" w:rsidRPr="00AE0563" w:rsidRDefault="00ED7D7C" w:rsidP="00ED7D7C">
            <w:pPr>
              <w:rPr>
                <w:rFonts w:ascii="Times New Roman" w:hAnsi="Times New Roman" w:cs="Times New Roman"/>
                <w:sz w:val="24"/>
                <w:szCs w:val="24"/>
              </w:rPr>
            </w:pPr>
          </w:p>
        </w:tc>
      </w:tr>
      <w:tr w:rsidR="00ED7D7C" w:rsidRPr="00AE0563" w14:paraId="66A3E10F" w14:textId="77777777" w:rsidTr="00B26EDA">
        <w:tc>
          <w:tcPr>
            <w:tcW w:w="5320" w:type="dxa"/>
            <w:shd w:val="clear" w:color="auto" w:fill="FFFFFF"/>
          </w:tcPr>
          <w:p w14:paraId="55354F68" w14:textId="0F7316E6"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t xml:space="preserve">   Definition and benefit window </w:t>
            </w:r>
          </w:p>
        </w:tc>
        <w:tc>
          <w:tcPr>
            <w:tcW w:w="3780" w:type="dxa"/>
          </w:tcPr>
          <w:p w14:paraId="793432E0" w14:textId="4D422582"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Number of persons per 1,000,000 vaccinated for whom death while hospitalization due to COVID-19 would be prevented through 120 days after 2</w:t>
            </w:r>
            <w:r w:rsidRPr="00AE0563">
              <w:rPr>
                <w:rFonts w:ascii="Times New Roman" w:hAnsi="Times New Roman" w:cs="Times New Roman"/>
                <w:sz w:val="24"/>
                <w:szCs w:val="24"/>
                <w:vertAlign w:val="superscript"/>
              </w:rPr>
              <w:t>nd</w:t>
            </w:r>
            <w:r w:rsidRPr="00AE0563">
              <w:rPr>
                <w:rFonts w:ascii="Times New Roman" w:hAnsi="Times New Roman" w:cs="Times New Roman"/>
                <w:sz w:val="24"/>
                <w:szCs w:val="24"/>
              </w:rPr>
              <w:t xml:space="preserve"> dose of COVID-19 vaccine</w:t>
            </w:r>
          </w:p>
        </w:tc>
        <w:tc>
          <w:tcPr>
            <w:tcW w:w="4680" w:type="dxa"/>
          </w:tcPr>
          <w:p w14:paraId="6290C35E" w14:textId="77777777" w:rsidR="00ED7D7C" w:rsidRPr="00AE0563" w:rsidRDefault="00ED7D7C" w:rsidP="00ED7D7C">
            <w:pPr>
              <w:rPr>
                <w:rFonts w:ascii="Times New Roman" w:hAnsi="Times New Roman" w:cs="Times New Roman"/>
                <w:sz w:val="24"/>
                <w:szCs w:val="24"/>
              </w:rPr>
            </w:pPr>
          </w:p>
        </w:tc>
      </w:tr>
      <w:tr w:rsidR="00ED7D7C" w:rsidRPr="00AE0563" w14:paraId="69DE52A8" w14:textId="77777777" w:rsidTr="00B26EDA">
        <w:tc>
          <w:tcPr>
            <w:tcW w:w="5320" w:type="dxa"/>
            <w:shd w:val="clear" w:color="auto" w:fill="FFFFFF"/>
          </w:tcPr>
          <w:p w14:paraId="37FDFC94" w14:textId="7DA5CFA7"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t xml:space="preserve">   Key or not key for B-R and rationale</w:t>
            </w:r>
          </w:p>
        </w:tc>
        <w:tc>
          <w:tcPr>
            <w:tcW w:w="3780" w:type="dxa"/>
          </w:tcPr>
          <w:p w14:paraId="25CF8479" w14:textId="5D1C3B4B"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Key</w:t>
            </w:r>
          </w:p>
        </w:tc>
        <w:tc>
          <w:tcPr>
            <w:tcW w:w="4680" w:type="dxa"/>
          </w:tcPr>
          <w:p w14:paraId="2519CD1B" w14:textId="77777777" w:rsidR="00ED7D7C" w:rsidRPr="00AE0563" w:rsidRDefault="00ED7D7C" w:rsidP="00ED7D7C">
            <w:pPr>
              <w:rPr>
                <w:rFonts w:ascii="Times New Roman" w:hAnsi="Times New Roman" w:cs="Times New Roman"/>
                <w:sz w:val="24"/>
                <w:szCs w:val="24"/>
              </w:rPr>
            </w:pPr>
          </w:p>
        </w:tc>
      </w:tr>
      <w:tr w:rsidR="00ED7D7C" w:rsidRPr="00AE0563" w14:paraId="1A2DC32F" w14:textId="77777777" w:rsidTr="00B26EDA">
        <w:tc>
          <w:tcPr>
            <w:tcW w:w="5320" w:type="dxa"/>
            <w:shd w:val="clear" w:color="auto" w:fill="FFFFFF"/>
          </w:tcPr>
          <w:p w14:paraId="1115ECAC" w14:textId="1F1B8F61"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t xml:space="preserve">   Identified or potential and rationale</w:t>
            </w:r>
          </w:p>
        </w:tc>
        <w:tc>
          <w:tcPr>
            <w:tcW w:w="3780" w:type="dxa"/>
          </w:tcPr>
          <w:p w14:paraId="11253CB5" w14:textId="7F583BA0"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Identified</w:t>
            </w:r>
            <w:r w:rsidRPr="00AE0563">
              <w:rPr>
                <w:rFonts w:ascii="Times New Roman" w:hAnsi="Times New Roman" w:cs="Times New Roman"/>
                <w:sz w:val="24"/>
                <w:szCs w:val="24"/>
              </w:rPr>
              <w:t xml:space="preserve"> - Well defined benefit of COVID-19 prevention</w:t>
            </w:r>
          </w:p>
        </w:tc>
        <w:tc>
          <w:tcPr>
            <w:tcW w:w="4680" w:type="dxa"/>
          </w:tcPr>
          <w:p w14:paraId="5C96A466" w14:textId="77777777" w:rsidR="00ED7D7C" w:rsidRPr="00AE0563" w:rsidRDefault="00ED7D7C" w:rsidP="00ED7D7C">
            <w:pPr>
              <w:rPr>
                <w:rFonts w:ascii="Times New Roman" w:hAnsi="Times New Roman" w:cs="Times New Roman"/>
                <w:sz w:val="24"/>
                <w:szCs w:val="24"/>
              </w:rPr>
            </w:pPr>
          </w:p>
        </w:tc>
      </w:tr>
      <w:tr w:rsidR="00ED7D7C" w:rsidRPr="00AE0563" w14:paraId="6A66BB2B" w14:textId="77777777" w:rsidTr="00B26EDA">
        <w:tc>
          <w:tcPr>
            <w:tcW w:w="5320" w:type="dxa"/>
            <w:shd w:val="clear" w:color="auto" w:fill="FFFFFF"/>
          </w:tcPr>
          <w:p w14:paraId="68A5ABA7" w14:textId="76F45C96"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t xml:space="preserve">   Clinical impact / severity</w:t>
            </w:r>
          </w:p>
        </w:tc>
        <w:tc>
          <w:tcPr>
            <w:tcW w:w="3780" w:type="dxa"/>
          </w:tcPr>
          <w:p w14:paraId="36B70DBF" w14:textId="1790E340"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Self-evident</w:t>
            </w:r>
          </w:p>
        </w:tc>
        <w:tc>
          <w:tcPr>
            <w:tcW w:w="4680" w:type="dxa"/>
          </w:tcPr>
          <w:p w14:paraId="27971754" w14:textId="77777777" w:rsidR="00ED7D7C" w:rsidRPr="00AE0563" w:rsidRDefault="00ED7D7C" w:rsidP="00ED7D7C">
            <w:pPr>
              <w:rPr>
                <w:rFonts w:ascii="Times New Roman" w:hAnsi="Times New Roman" w:cs="Times New Roman"/>
                <w:sz w:val="24"/>
                <w:szCs w:val="24"/>
              </w:rPr>
            </w:pPr>
          </w:p>
        </w:tc>
      </w:tr>
      <w:tr w:rsidR="00ED7D7C" w:rsidRPr="00AE0563" w14:paraId="633C504A" w14:textId="77777777" w:rsidTr="00B26EDA">
        <w:tc>
          <w:tcPr>
            <w:tcW w:w="5320" w:type="dxa"/>
            <w:shd w:val="clear" w:color="auto" w:fill="FFFFFF"/>
          </w:tcPr>
          <w:p w14:paraId="02274FAB" w14:textId="2C6AD25D"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t xml:space="preserve">   Rationale for inclusion</w:t>
            </w:r>
          </w:p>
        </w:tc>
        <w:tc>
          <w:tcPr>
            <w:tcW w:w="3780" w:type="dxa"/>
          </w:tcPr>
          <w:p w14:paraId="39280DF1" w14:textId="1914F189"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Key objectives to reduce severe COVID-19 illness and to reduce use of public health/hospital resources </w:t>
            </w:r>
          </w:p>
        </w:tc>
        <w:tc>
          <w:tcPr>
            <w:tcW w:w="4680" w:type="dxa"/>
          </w:tcPr>
          <w:p w14:paraId="50ABA095" w14:textId="77777777" w:rsidR="00ED7D7C" w:rsidRPr="00AE0563" w:rsidRDefault="00ED7D7C" w:rsidP="00ED7D7C">
            <w:pPr>
              <w:rPr>
                <w:rFonts w:ascii="Times New Roman" w:hAnsi="Times New Roman" w:cs="Times New Roman"/>
                <w:sz w:val="24"/>
                <w:szCs w:val="24"/>
              </w:rPr>
            </w:pPr>
          </w:p>
        </w:tc>
      </w:tr>
      <w:tr w:rsidR="00ED7D7C" w:rsidRPr="00AE0563" w14:paraId="3068D29B" w14:textId="77777777" w:rsidTr="00B26EDA">
        <w:tc>
          <w:tcPr>
            <w:tcW w:w="5320" w:type="dxa"/>
            <w:shd w:val="clear" w:color="auto" w:fill="FFFFFF"/>
          </w:tcPr>
          <w:p w14:paraId="1BE110C2" w14:textId="5EC5AA59" w:rsidR="00ED7D7C" w:rsidRPr="00AE0563" w:rsidRDefault="00895B43" w:rsidP="00004D4E">
            <w:pPr>
              <w:ind w:left="165"/>
              <w:rPr>
                <w:rFonts w:ascii="Times New Roman" w:hAnsi="Times New Roman" w:cs="Times New Roman"/>
                <w:b/>
                <w:sz w:val="24"/>
                <w:szCs w:val="24"/>
              </w:rPr>
            </w:pPr>
            <w:r w:rsidRPr="00AE0563">
              <w:rPr>
                <w:rFonts w:ascii="Times New Roman" w:hAnsi="Times New Roman" w:cs="Times New Roman"/>
                <w:sz w:val="24"/>
                <w:szCs w:val="24"/>
              </w:rPr>
              <w:t xml:space="preserve">Limitations </w:t>
            </w:r>
            <w:r>
              <w:rPr>
                <w:rFonts w:ascii="Times New Roman" w:hAnsi="Times New Roman" w:cs="Times New Roman"/>
                <w:sz w:val="24"/>
                <w:szCs w:val="24"/>
              </w:rPr>
              <w:t xml:space="preserve">and uncertainties </w:t>
            </w:r>
            <w:r w:rsidRPr="00AE0563">
              <w:rPr>
                <w:rFonts w:ascii="Times New Roman" w:hAnsi="Times New Roman" w:cs="Times New Roman"/>
                <w:sz w:val="24"/>
                <w:szCs w:val="24"/>
              </w:rPr>
              <w:t>of this endpoint</w:t>
            </w:r>
          </w:p>
        </w:tc>
        <w:tc>
          <w:tcPr>
            <w:tcW w:w="3780" w:type="dxa"/>
          </w:tcPr>
          <w:p w14:paraId="244CAF35" w14:textId="5C17E13F"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May underestimate the overall risk of death from COVID-19, since this is based on proportion of those hospitalized due to COVID-19 who die while hospitalized and misses persons who die without being hospitalized (see limitations of Benefit #1: Hospitalizations due to COVID-19 infection prevented)</w:t>
            </w:r>
          </w:p>
        </w:tc>
        <w:tc>
          <w:tcPr>
            <w:tcW w:w="4680" w:type="dxa"/>
          </w:tcPr>
          <w:p w14:paraId="2CEA37BB" w14:textId="77777777" w:rsidR="00ED7D7C" w:rsidRPr="00AE0563" w:rsidRDefault="00ED7D7C" w:rsidP="00ED7D7C">
            <w:pPr>
              <w:rPr>
                <w:rFonts w:ascii="Times New Roman" w:hAnsi="Times New Roman" w:cs="Times New Roman"/>
                <w:sz w:val="24"/>
                <w:szCs w:val="24"/>
              </w:rPr>
            </w:pPr>
          </w:p>
        </w:tc>
      </w:tr>
      <w:tr w:rsidR="00ED7D7C" w:rsidRPr="00AE0563" w14:paraId="54AD7428" w14:textId="77777777" w:rsidTr="00060B5C">
        <w:tc>
          <w:tcPr>
            <w:tcW w:w="13780" w:type="dxa"/>
            <w:gridSpan w:val="3"/>
            <w:shd w:val="clear" w:color="auto" w:fill="FFFFFF"/>
          </w:tcPr>
          <w:p w14:paraId="43A2B959" w14:textId="709D909E"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Risk #1</w:t>
            </w:r>
          </w:p>
        </w:tc>
      </w:tr>
      <w:tr w:rsidR="00ED7D7C" w:rsidRPr="00AE0563" w14:paraId="0EC0DD6C" w14:textId="77777777" w:rsidTr="00B26EDA">
        <w:tc>
          <w:tcPr>
            <w:tcW w:w="5320" w:type="dxa"/>
            <w:shd w:val="clear" w:color="auto" w:fill="FFFFFF"/>
          </w:tcPr>
          <w:p w14:paraId="4BCF4589" w14:textId="77777777" w:rsidR="00ED7D7C" w:rsidRPr="00AE0563" w:rsidRDefault="00ED7D7C" w:rsidP="00ED7D7C">
            <w:pPr>
              <w:ind w:left="257"/>
              <w:rPr>
                <w:rFonts w:ascii="Times New Roman" w:hAnsi="Times New Roman" w:cs="Times New Roman"/>
                <w:sz w:val="24"/>
                <w:szCs w:val="24"/>
              </w:rPr>
            </w:pPr>
            <w:r w:rsidRPr="00AE0563">
              <w:rPr>
                <w:rFonts w:ascii="Times New Roman" w:hAnsi="Times New Roman" w:cs="Times New Roman"/>
                <w:sz w:val="24"/>
                <w:szCs w:val="24"/>
              </w:rPr>
              <w:t>Name</w:t>
            </w:r>
          </w:p>
          <w:p w14:paraId="1D4E00CB" w14:textId="049391D9" w:rsidR="00ED7D7C" w:rsidRPr="00AE0563" w:rsidRDefault="00ED7D7C" w:rsidP="00ED7D7C">
            <w:pPr>
              <w:rPr>
                <w:rFonts w:ascii="Times New Roman" w:hAnsi="Times New Roman" w:cs="Times New Roman"/>
                <w:b/>
                <w:sz w:val="24"/>
                <w:szCs w:val="24"/>
              </w:rPr>
            </w:pPr>
          </w:p>
        </w:tc>
        <w:tc>
          <w:tcPr>
            <w:tcW w:w="3780" w:type="dxa"/>
          </w:tcPr>
          <w:p w14:paraId="5481328D" w14:textId="709DC4BF"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Hospitalization due to Myocarditis within days 0-7 following COVID-19 mRNA vaccine 2</w:t>
            </w:r>
            <w:r w:rsidRPr="00AE0563">
              <w:rPr>
                <w:rFonts w:ascii="Times New Roman" w:hAnsi="Times New Roman" w:cs="Times New Roman"/>
                <w:sz w:val="24"/>
                <w:szCs w:val="24"/>
                <w:vertAlign w:val="superscript"/>
              </w:rPr>
              <w:t>nd</w:t>
            </w:r>
            <w:r w:rsidRPr="00AE0563">
              <w:rPr>
                <w:rFonts w:ascii="Times New Roman" w:hAnsi="Times New Roman" w:cs="Times New Roman"/>
                <w:sz w:val="24"/>
                <w:szCs w:val="24"/>
              </w:rPr>
              <w:t xml:space="preserve"> dose</w:t>
            </w:r>
          </w:p>
        </w:tc>
        <w:tc>
          <w:tcPr>
            <w:tcW w:w="4680" w:type="dxa"/>
          </w:tcPr>
          <w:p w14:paraId="7B7D3E02" w14:textId="77777777" w:rsidR="00ED7D7C" w:rsidRPr="00AE0563" w:rsidRDefault="00ED7D7C" w:rsidP="00ED7D7C">
            <w:pPr>
              <w:rPr>
                <w:rFonts w:ascii="Times New Roman" w:hAnsi="Times New Roman" w:cs="Times New Roman"/>
                <w:sz w:val="24"/>
                <w:szCs w:val="24"/>
              </w:rPr>
            </w:pPr>
          </w:p>
        </w:tc>
      </w:tr>
      <w:tr w:rsidR="00ED7D7C" w:rsidRPr="00AE0563" w14:paraId="08A05CDE" w14:textId="77777777" w:rsidTr="00B26EDA">
        <w:tc>
          <w:tcPr>
            <w:tcW w:w="5320" w:type="dxa"/>
            <w:shd w:val="clear" w:color="auto" w:fill="FFFFFF"/>
          </w:tcPr>
          <w:p w14:paraId="17FB341B" w14:textId="6C88B94C" w:rsidR="00ED7D7C" w:rsidRPr="00AE0563" w:rsidRDefault="00ED7D7C" w:rsidP="00ED7D7C">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AE0563">
              <w:rPr>
                <w:rFonts w:ascii="Times New Roman" w:hAnsi="Times New Roman" w:cs="Times New Roman"/>
                <w:sz w:val="24"/>
                <w:szCs w:val="24"/>
              </w:rPr>
              <w:t xml:space="preserve">Definition and risk window, if relevant </w:t>
            </w:r>
          </w:p>
        </w:tc>
        <w:tc>
          <w:tcPr>
            <w:tcW w:w="3780" w:type="dxa"/>
          </w:tcPr>
          <w:p w14:paraId="1B0AA84F" w14:textId="4843FB78"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Number of individuals hospitalized   due to myocarditis within days 0- 7 following 2</w:t>
            </w:r>
            <w:r w:rsidRPr="00AE0563">
              <w:rPr>
                <w:rFonts w:ascii="Times New Roman" w:hAnsi="Times New Roman" w:cs="Times New Roman"/>
                <w:sz w:val="24"/>
                <w:szCs w:val="24"/>
                <w:vertAlign w:val="superscript"/>
              </w:rPr>
              <w:t>nd</w:t>
            </w:r>
            <w:r w:rsidRPr="00AE0563">
              <w:rPr>
                <w:rFonts w:ascii="Times New Roman" w:hAnsi="Times New Roman" w:cs="Times New Roman"/>
                <w:sz w:val="24"/>
                <w:szCs w:val="24"/>
              </w:rPr>
              <w:t xml:space="preserve"> dose per one million persons receiving mRNA 2</w:t>
            </w:r>
            <w:r w:rsidRPr="00AE0563">
              <w:rPr>
                <w:rFonts w:ascii="Times New Roman" w:hAnsi="Times New Roman" w:cs="Times New Roman"/>
                <w:sz w:val="24"/>
                <w:szCs w:val="24"/>
                <w:vertAlign w:val="superscript"/>
              </w:rPr>
              <w:t>nd</w:t>
            </w:r>
            <w:r w:rsidRPr="00AE0563">
              <w:rPr>
                <w:rFonts w:ascii="Times New Roman" w:hAnsi="Times New Roman" w:cs="Times New Roman"/>
                <w:sz w:val="24"/>
                <w:szCs w:val="24"/>
              </w:rPr>
              <w:t xml:space="preserve"> dose vaccination </w:t>
            </w:r>
          </w:p>
        </w:tc>
        <w:tc>
          <w:tcPr>
            <w:tcW w:w="4680" w:type="dxa"/>
          </w:tcPr>
          <w:p w14:paraId="02E79088" w14:textId="77777777" w:rsidR="00ED7D7C" w:rsidRPr="00AE0563" w:rsidRDefault="00ED7D7C" w:rsidP="00ED7D7C">
            <w:pPr>
              <w:rPr>
                <w:rFonts w:ascii="Times New Roman" w:hAnsi="Times New Roman" w:cs="Times New Roman"/>
                <w:sz w:val="24"/>
                <w:szCs w:val="24"/>
              </w:rPr>
            </w:pPr>
          </w:p>
        </w:tc>
      </w:tr>
      <w:tr w:rsidR="00ED7D7C" w:rsidRPr="00AE0563" w14:paraId="5C8BC3EE" w14:textId="77777777" w:rsidTr="00B26EDA">
        <w:tc>
          <w:tcPr>
            <w:tcW w:w="5320" w:type="dxa"/>
            <w:shd w:val="clear" w:color="auto" w:fill="FFFFFF"/>
          </w:tcPr>
          <w:p w14:paraId="0B17719E" w14:textId="54397FC9"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t xml:space="preserve">   Key or not key for B-R and rationale</w:t>
            </w:r>
          </w:p>
        </w:tc>
        <w:tc>
          <w:tcPr>
            <w:tcW w:w="3780" w:type="dxa"/>
          </w:tcPr>
          <w:p w14:paraId="1D6E7104" w14:textId="39538261"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Key</w:t>
            </w:r>
          </w:p>
        </w:tc>
        <w:tc>
          <w:tcPr>
            <w:tcW w:w="4680" w:type="dxa"/>
          </w:tcPr>
          <w:p w14:paraId="30F25AA2" w14:textId="77777777" w:rsidR="00ED7D7C" w:rsidRPr="00AE0563" w:rsidRDefault="00ED7D7C" w:rsidP="00ED7D7C">
            <w:pPr>
              <w:rPr>
                <w:rFonts w:ascii="Times New Roman" w:hAnsi="Times New Roman" w:cs="Times New Roman"/>
                <w:sz w:val="24"/>
                <w:szCs w:val="24"/>
              </w:rPr>
            </w:pPr>
          </w:p>
        </w:tc>
      </w:tr>
      <w:tr w:rsidR="00ED7D7C" w:rsidRPr="00AE0563" w14:paraId="7C52FD29" w14:textId="77777777" w:rsidTr="00B26EDA">
        <w:tc>
          <w:tcPr>
            <w:tcW w:w="5320" w:type="dxa"/>
            <w:shd w:val="clear" w:color="auto" w:fill="FFFFFF"/>
          </w:tcPr>
          <w:p w14:paraId="1DF7F9F6" w14:textId="3CE82081"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t xml:space="preserve">   Identified or potential and rationale</w:t>
            </w:r>
          </w:p>
        </w:tc>
        <w:tc>
          <w:tcPr>
            <w:tcW w:w="3780" w:type="dxa"/>
          </w:tcPr>
          <w:p w14:paraId="4D3D1521" w14:textId="2BB5E026"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Identified</w:t>
            </w:r>
          </w:p>
        </w:tc>
        <w:tc>
          <w:tcPr>
            <w:tcW w:w="4680" w:type="dxa"/>
          </w:tcPr>
          <w:p w14:paraId="3B6066C2" w14:textId="77777777" w:rsidR="00ED7D7C" w:rsidRPr="00AE0563" w:rsidRDefault="00ED7D7C" w:rsidP="00ED7D7C">
            <w:pPr>
              <w:rPr>
                <w:rFonts w:ascii="Times New Roman" w:hAnsi="Times New Roman" w:cs="Times New Roman"/>
                <w:sz w:val="24"/>
                <w:szCs w:val="24"/>
              </w:rPr>
            </w:pPr>
          </w:p>
        </w:tc>
      </w:tr>
      <w:tr w:rsidR="00ED7D7C" w:rsidRPr="00AE0563" w14:paraId="09493A01" w14:textId="77777777" w:rsidTr="00B26EDA">
        <w:tc>
          <w:tcPr>
            <w:tcW w:w="5320" w:type="dxa"/>
            <w:shd w:val="clear" w:color="auto" w:fill="FFFFFF"/>
          </w:tcPr>
          <w:p w14:paraId="16C70230" w14:textId="3033D094" w:rsidR="00ED7D7C" w:rsidRPr="00AE0563" w:rsidRDefault="00ED7D7C" w:rsidP="00ED7D7C">
            <w:pPr>
              <w:rPr>
                <w:rFonts w:ascii="Times New Roman" w:hAnsi="Times New Roman" w:cs="Times New Roman"/>
                <w:b/>
                <w:sz w:val="24"/>
                <w:szCs w:val="24"/>
              </w:rPr>
            </w:pPr>
            <w:r>
              <w:rPr>
                <w:rFonts w:ascii="Times New Roman" w:hAnsi="Times New Roman" w:cs="Times New Roman"/>
                <w:sz w:val="24"/>
                <w:szCs w:val="24"/>
              </w:rPr>
              <w:t xml:space="preserve">   </w:t>
            </w:r>
            <w:r w:rsidRPr="00AE0563">
              <w:rPr>
                <w:rFonts w:ascii="Times New Roman" w:hAnsi="Times New Roman" w:cs="Times New Roman"/>
                <w:sz w:val="24"/>
                <w:szCs w:val="24"/>
              </w:rPr>
              <w:t>Clinical impact / severity</w:t>
            </w:r>
          </w:p>
        </w:tc>
        <w:tc>
          <w:tcPr>
            <w:tcW w:w="3780" w:type="dxa"/>
          </w:tcPr>
          <w:p w14:paraId="64C5E342" w14:textId="77777777"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85% of persons with myocarditis (regardless of severity) following mRNA vaccination are hospitalized for at least one day (median hospitalization 1 day</w:t>
            </w:r>
            <w:r w:rsidRPr="00AE0563">
              <w:rPr>
                <w:rFonts w:ascii="Times New Roman" w:hAnsi="Times New Roman" w:cs="Times New Roman"/>
                <w:sz w:val="24"/>
                <w:szCs w:val="24"/>
                <w:vertAlign w:val="superscript"/>
              </w:rPr>
              <w:t>CS</w:t>
            </w:r>
            <w:r>
              <w:rPr>
                <w:rFonts w:ascii="Times New Roman" w:hAnsi="Times New Roman" w:cs="Times New Roman"/>
                <w:sz w:val="24"/>
                <w:szCs w:val="24"/>
                <w:vertAlign w:val="superscript"/>
              </w:rPr>
              <w:t>-6</w:t>
            </w:r>
          </w:p>
          <w:p w14:paraId="6BAB9B50" w14:textId="16AC3651"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Risk of long-term sequelae low but not yet clearly defined</w:t>
            </w:r>
            <w:r w:rsidRPr="00AE0563">
              <w:rPr>
                <w:rFonts w:ascii="Times New Roman" w:hAnsi="Times New Roman" w:cs="Times New Roman"/>
                <w:noProof/>
                <w:sz w:val="24"/>
                <w:szCs w:val="24"/>
                <w:vertAlign w:val="superscript"/>
                <w:lang w:val="en-US"/>
              </w:rPr>
              <w:t>CS</w:t>
            </w:r>
            <w:r>
              <w:rPr>
                <w:rFonts w:ascii="Times New Roman" w:hAnsi="Times New Roman" w:cs="Times New Roman"/>
                <w:noProof/>
                <w:sz w:val="24"/>
                <w:szCs w:val="24"/>
                <w:vertAlign w:val="superscript"/>
                <w:lang w:val="en-US"/>
              </w:rPr>
              <w:t>-7</w:t>
            </w:r>
          </w:p>
        </w:tc>
        <w:tc>
          <w:tcPr>
            <w:tcW w:w="4680" w:type="dxa"/>
          </w:tcPr>
          <w:p w14:paraId="31724EE3" w14:textId="77777777" w:rsidR="00ED7D7C" w:rsidRPr="00AE0563" w:rsidRDefault="00ED7D7C" w:rsidP="00ED7D7C">
            <w:pPr>
              <w:rPr>
                <w:rFonts w:ascii="Times New Roman" w:hAnsi="Times New Roman" w:cs="Times New Roman"/>
                <w:sz w:val="24"/>
                <w:szCs w:val="24"/>
              </w:rPr>
            </w:pPr>
          </w:p>
        </w:tc>
      </w:tr>
      <w:tr w:rsidR="00ED7D7C" w:rsidRPr="00AE0563" w14:paraId="3634421F" w14:textId="77777777" w:rsidTr="00B26EDA">
        <w:tc>
          <w:tcPr>
            <w:tcW w:w="5320" w:type="dxa"/>
            <w:shd w:val="clear" w:color="auto" w:fill="FFFFFF"/>
          </w:tcPr>
          <w:p w14:paraId="625EAE09" w14:textId="1FAABF88" w:rsidR="00ED7D7C" w:rsidRPr="00AE0563" w:rsidRDefault="00ED7D7C" w:rsidP="00ED7D7C">
            <w:pPr>
              <w:rPr>
                <w:rFonts w:ascii="Times New Roman" w:hAnsi="Times New Roman" w:cs="Times New Roman"/>
                <w:b/>
                <w:sz w:val="24"/>
                <w:szCs w:val="24"/>
              </w:rPr>
            </w:pPr>
            <w:r>
              <w:rPr>
                <w:rFonts w:ascii="Times New Roman" w:hAnsi="Times New Roman" w:cs="Times New Roman"/>
                <w:sz w:val="24"/>
                <w:szCs w:val="24"/>
              </w:rPr>
              <w:t xml:space="preserve">   </w:t>
            </w:r>
            <w:r w:rsidRPr="00AE0563">
              <w:rPr>
                <w:rFonts w:ascii="Times New Roman" w:hAnsi="Times New Roman" w:cs="Times New Roman"/>
                <w:sz w:val="24"/>
                <w:szCs w:val="24"/>
              </w:rPr>
              <w:t>Rationale for inclusion</w:t>
            </w:r>
          </w:p>
        </w:tc>
        <w:tc>
          <w:tcPr>
            <w:tcW w:w="3780" w:type="dxa"/>
          </w:tcPr>
          <w:p w14:paraId="65477D7D" w14:textId="08BC6AD7"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Serious adverse event requiring hospitalization </w:t>
            </w:r>
          </w:p>
        </w:tc>
        <w:tc>
          <w:tcPr>
            <w:tcW w:w="4680" w:type="dxa"/>
          </w:tcPr>
          <w:p w14:paraId="02A605AC" w14:textId="77777777" w:rsidR="00ED7D7C" w:rsidRPr="00AE0563" w:rsidRDefault="00ED7D7C" w:rsidP="00ED7D7C">
            <w:pPr>
              <w:rPr>
                <w:rFonts w:ascii="Times New Roman" w:hAnsi="Times New Roman" w:cs="Times New Roman"/>
                <w:sz w:val="24"/>
                <w:szCs w:val="24"/>
              </w:rPr>
            </w:pPr>
          </w:p>
        </w:tc>
      </w:tr>
      <w:tr w:rsidR="00ED7D7C" w:rsidRPr="00AE0563" w14:paraId="053C326E" w14:textId="77777777" w:rsidTr="00B26EDA">
        <w:tc>
          <w:tcPr>
            <w:tcW w:w="5320" w:type="dxa"/>
            <w:shd w:val="clear" w:color="auto" w:fill="FFFFFF"/>
          </w:tcPr>
          <w:p w14:paraId="0DD9604E" w14:textId="6F491377" w:rsidR="00ED7D7C" w:rsidRPr="00AE0563" w:rsidRDefault="00ED7D7C" w:rsidP="00004D4E">
            <w:pPr>
              <w:ind w:left="165"/>
              <w:rPr>
                <w:rFonts w:ascii="Times New Roman" w:hAnsi="Times New Roman" w:cs="Times New Roman"/>
                <w:b/>
                <w:sz w:val="24"/>
                <w:szCs w:val="24"/>
              </w:rPr>
            </w:pPr>
            <w:r w:rsidRPr="00AE0563">
              <w:rPr>
                <w:rFonts w:ascii="Times New Roman" w:hAnsi="Times New Roman" w:cs="Times New Roman"/>
                <w:sz w:val="24"/>
                <w:szCs w:val="24"/>
              </w:rPr>
              <w:t xml:space="preserve">Limitations (cannot be avoided) and uncertainties (potentially mitigable) of this endpoint </w:t>
            </w:r>
          </w:p>
        </w:tc>
        <w:tc>
          <w:tcPr>
            <w:tcW w:w="3780" w:type="dxa"/>
          </w:tcPr>
          <w:p w14:paraId="67504DED" w14:textId="33AFA5F9"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Uncertainties in exact count of events measured in different studies/countries. Different criteria used for case inclusion in different studies, with some studies not including expert review of cases. Some uncertainty as to whether myocarditis </w:t>
            </w:r>
            <w:r>
              <w:rPr>
                <w:rFonts w:ascii="Times New Roman" w:hAnsi="Times New Roman" w:cs="Times New Roman"/>
                <w:sz w:val="24"/>
                <w:szCs w:val="24"/>
              </w:rPr>
              <w:t xml:space="preserve">is </w:t>
            </w:r>
            <w:r w:rsidRPr="00AE0563">
              <w:rPr>
                <w:rFonts w:ascii="Times New Roman" w:hAnsi="Times New Roman" w:cs="Times New Roman"/>
                <w:sz w:val="24"/>
                <w:szCs w:val="24"/>
              </w:rPr>
              <w:t>attributable to mRNA vaccine in specific cases.   Uncertainty in long-term clinical impact of myocarditis.  To date, it appears to be short and self-limited</w:t>
            </w:r>
            <w:r w:rsidRPr="00AE0563">
              <w:rPr>
                <w:rFonts w:ascii="Times New Roman" w:hAnsi="Times New Roman" w:cs="Times New Roman"/>
                <w:noProof/>
                <w:sz w:val="24"/>
                <w:szCs w:val="24"/>
                <w:lang w:val="en-US"/>
              </w:rPr>
              <w:t>.</w:t>
            </w:r>
            <w:r w:rsidRPr="00AE0563">
              <w:rPr>
                <w:rFonts w:ascii="Times New Roman" w:hAnsi="Times New Roman" w:cs="Times New Roman"/>
                <w:noProof/>
                <w:sz w:val="24"/>
                <w:szCs w:val="24"/>
                <w:vertAlign w:val="superscript"/>
                <w:lang w:val="en-US"/>
              </w:rPr>
              <w:t xml:space="preserve"> CS</w:t>
            </w:r>
            <w:r>
              <w:rPr>
                <w:rFonts w:ascii="Times New Roman" w:hAnsi="Times New Roman" w:cs="Times New Roman"/>
                <w:noProof/>
                <w:sz w:val="24"/>
                <w:szCs w:val="24"/>
                <w:vertAlign w:val="superscript"/>
                <w:lang w:val="en-US"/>
              </w:rPr>
              <w:t>-7</w:t>
            </w:r>
          </w:p>
        </w:tc>
        <w:tc>
          <w:tcPr>
            <w:tcW w:w="4680" w:type="dxa"/>
          </w:tcPr>
          <w:p w14:paraId="0ECA62C7" w14:textId="77777777" w:rsidR="00ED7D7C" w:rsidRPr="00AE0563" w:rsidRDefault="00ED7D7C" w:rsidP="00ED7D7C">
            <w:pPr>
              <w:rPr>
                <w:rFonts w:ascii="Times New Roman" w:hAnsi="Times New Roman" w:cs="Times New Roman"/>
                <w:sz w:val="24"/>
                <w:szCs w:val="24"/>
              </w:rPr>
            </w:pPr>
          </w:p>
        </w:tc>
      </w:tr>
      <w:tr w:rsidR="00ED7D7C" w:rsidRPr="00AE0563" w14:paraId="5F153D8B" w14:textId="77777777" w:rsidTr="00B26EDA">
        <w:tc>
          <w:tcPr>
            <w:tcW w:w="5320" w:type="dxa"/>
            <w:shd w:val="clear" w:color="auto" w:fill="FFFFFF"/>
          </w:tcPr>
          <w:p w14:paraId="0345C0CD" w14:textId="1617AE60"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b/>
                <w:sz w:val="24"/>
                <w:szCs w:val="24"/>
              </w:rPr>
              <w:t>Risk #2</w:t>
            </w:r>
          </w:p>
        </w:tc>
        <w:tc>
          <w:tcPr>
            <w:tcW w:w="3780" w:type="dxa"/>
          </w:tcPr>
          <w:p w14:paraId="26022B5A" w14:textId="77777777" w:rsidR="00ED7D7C" w:rsidRPr="00AE0563" w:rsidRDefault="00ED7D7C" w:rsidP="00ED7D7C">
            <w:pPr>
              <w:rPr>
                <w:rFonts w:ascii="Times New Roman" w:hAnsi="Times New Roman" w:cs="Times New Roman"/>
                <w:sz w:val="24"/>
                <w:szCs w:val="24"/>
              </w:rPr>
            </w:pPr>
          </w:p>
        </w:tc>
        <w:tc>
          <w:tcPr>
            <w:tcW w:w="4680" w:type="dxa"/>
          </w:tcPr>
          <w:p w14:paraId="3C45DBFD" w14:textId="77777777" w:rsidR="00ED7D7C" w:rsidRPr="00AE0563" w:rsidRDefault="00ED7D7C" w:rsidP="00ED7D7C">
            <w:pPr>
              <w:rPr>
                <w:rFonts w:ascii="Times New Roman" w:hAnsi="Times New Roman" w:cs="Times New Roman"/>
                <w:sz w:val="24"/>
                <w:szCs w:val="24"/>
              </w:rPr>
            </w:pPr>
          </w:p>
        </w:tc>
      </w:tr>
      <w:tr w:rsidR="00ED7D7C" w:rsidRPr="00AE0563" w14:paraId="393A0806" w14:textId="77777777" w:rsidTr="00B26EDA">
        <w:tc>
          <w:tcPr>
            <w:tcW w:w="5320" w:type="dxa"/>
            <w:shd w:val="clear" w:color="auto" w:fill="FFFFFF"/>
          </w:tcPr>
          <w:p w14:paraId="4CE6E605" w14:textId="258966E1"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lastRenderedPageBreak/>
              <w:t xml:space="preserve">   Name</w:t>
            </w:r>
          </w:p>
        </w:tc>
        <w:tc>
          <w:tcPr>
            <w:tcW w:w="3780" w:type="dxa"/>
          </w:tcPr>
          <w:p w14:paraId="51133691" w14:textId="233C7C96"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ICU admission due to Myocarditis within days 0-7 after COVID-19 mRNA vaccine 2</w:t>
            </w:r>
            <w:r w:rsidRPr="00AE0563">
              <w:rPr>
                <w:rFonts w:ascii="Times New Roman" w:hAnsi="Times New Roman" w:cs="Times New Roman"/>
                <w:sz w:val="24"/>
                <w:szCs w:val="24"/>
                <w:vertAlign w:val="superscript"/>
              </w:rPr>
              <w:t>nd</w:t>
            </w:r>
            <w:r w:rsidRPr="00AE0563">
              <w:rPr>
                <w:rFonts w:ascii="Times New Roman" w:hAnsi="Times New Roman" w:cs="Times New Roman"/>
                <w:sz w:val="24"/>
                <w:szCs w:val="24"/>
              </w:rPr>
              <w:t xml:space="preserve"> dose</w:t>
            </w:r>
          </w:p>
        </w:tc>
        <w:tc>
          <w:tcPr>
            <w:tcW w:w="4680" w:type="dxa"/>
          </w:tcPr>
          <w:p w14:paraId="69212FF7" w14:textId="77777777" w:rsidR="00ED7D7C" w:rsidRPr="00AE0563" w:rsidRDefault="00ED7D7C" w:rsidP="00ED7D7C">
            <w:pPr>
              <w:rPr>
                <w:rFonts w:ascii="Times New Roman" w:hAnsi="Times New Roman" w:cs="Times New Roman"/>
                <w:sz w:val="24"/>
                <w:szCs w:val="24"/>
              </w:rPr>
            </w:pPr>
          </w:p>
        </w:tc>
      </w:tr>
      <w:tr w:rsidR="00ED7D7C" w:rsidRPr="00AE0563" w14:paraId="4E53DD64" w14:textId="77777777" w:rsidTr="00B26EDA">
        <w:tc>
          <w:tcPr>
            <w:tcW w:w="5320" w:type="dxa"/>
            <w:shd w:val="clear" w:color="auto" w:fill="FFFFFF"/>
          </w:tcPr>
          <w:p w14:paraId="02529A3C" w14:textId="62845ED5"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t xml:space="preserve">   Definition and risk window, if relevant </w:t>
            </w:r>
          </w:p>
        </w:tc>
        <w:tc>
          <w:tcPr>
            <w:tcW w:w="3780" w:type="dxa"/>
          </w:tcPr>
          <w:p w14:paraId="35F3B149" w14:textId="0B36F124"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Number of individuals with ICU admission for myocarditis within days 0-7 following 2</w:t>
            </w:r>
            <w:r w:rsidRPr="00AE0563">
              <w:rPr>
                <w:rFonts w:ascii="Times New Roman" w:hAnsi="Times New Roman" w:cs="Times New Roman"/>
                <w:sz w:val="24"/>
                <w:szCs w:val="24"/>
                <w:vertAlign w:val="superscript"/>
              </w:rPr>
              <w:t>nd</w:t>
            </w:r>
            <w:r w:rsidRPr="00AE0563">
              <w:rPr>
                <w:rFonts w:ascii="Times New Roman" w:hAnsi="Times New Roman" w:cs="Times New Roman"/>
                <w:sz w:val="24"/>
                <w:szCs w:val="24"/>
              </w:rPr>
              <w:t xml:space="preserve"> dose per million persons receiving 2</w:t>
            </w:r>
            <w:r w:rsidRPr="00AE0563">
              <w:rPr>
                <w:rFonts w:ascii="Times New Roman" w:hAnsi="Times New Roman" w:cs="Times New Roman"/>
                <w:sz w:val="24"/>
                <w:szCs w:val="24"/>
                <w:vertAlign w:val="superscript"/>
              </w:rPr>
              <w:t>nd</w:t>
            </w:r>
            <w:r w:rsidRPr="00AE0563">
              <w:rPr>
                <w:rFonts w:ascii="Times New Roman" w:hAnsi="Times New Roman" w:cs="Times New Roman"/>
                <w:sz w:val="24"/>
                <w:szCs w:val="24"/>
              </w:rPr>
              <w:t xml:space="preserve"> dose mRNA vaccine </w:t>
            </w:r>
          </w:p>
        </w:tc>
        <w:tc>
          <w:tcPr>
            <w:tcW w:w="4680" w:type="dxa"/>
          </w:tcPr>
          <w:p w14:paraId="60E50DEB" w14:textId="77777777" w:rsidR="00ED7D7C" w:rsidRPr="00AE0563" w:rsidRDefault="00ED7D7C" w:rsidP="00ED7D7C">
            <w:pPr>
              <w:rPr>
                <w:rFonts w:ascii="Times New Roman" w:hAnsi="Times New Roman" w:cs="Times New Roman"/>
                <w:sz w:val="24"/>
                <w:szCs w:val="24"/>
              </w:rPr>
            </w:pPr>
          </w:p>
        </w:tc>
      </w:tr>
      <w:tr w:rsidR="00ED7D7C" w:rsidRPr="00AE0563" w14:paraId="5BAF9440" w14:textId="77777777" w:rsidTr="00B26EDA">
        <w:tc>
          <w:tcPr>
            <w:tcW w:w="5320" w:type="dxa"/>
            <w:shd w:val="clear" w:color="auto" w:fill="FFFFFF"/>
          </w:tcPr>
          <w:p w14:paraId="02612A30" w14:textId="617CBA2F"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t xml:space="preserve">   Key or not key for B-R and rationale</w:t>
            </w:r>
          </w:p>
        </w:tc>
        <w:tc>
          <w:tcPr>
            <w:tcW w:w="3780" w:type="dxa"/>
          </w:tcPr>
          <w:p w14:paraId="649C1348" w14:textId="4E1E4134"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Key</w:t>
            </w:r>
          </w:p>
        </w:tc>
        <w:tc>
          <w:tcPr>
            <w:tcW w:w="4680" w:type="dxa"/>
          </w:tcPr>
          <w:p w14:paraId="529C9291" w14:textId="77777777" w:rsidR="00ED7D7C" w:rsidRPr="00AE0563" w:rsidRDefault="00ED7D7C" w:rsidP="00ED7D7C">
            <w:pPr>
              <w:rPr>
                <w:rFonts w:ascii="Times New Roman" w:hAnsi="Times New Roman" w:cs="Times New Roman"/>
                <w:sz w:val="24"/>
                <w:szCs w:val="24"/>
              </w:rPr>
            </w:pPr>
          </w:p>
        </w:tc>
      </w:tr>
      <w:tr w:rsidR="00ED7D7C" w:rsidRPr="00AE0563" w14:paraId="09E892EA" w14:textId="77777777" w:rsidTr="00B26EDA">
        <w:tc>
          <w:tcPr>
            <w:tcW w:w="5320" w:type="dxa"/>
            <w:shd w:val="clear" w:color="auto" w:fill="FFFFFF"/>
          </w:tcPr>
          <w:p w14:paraId="79D73157" w14:textId="79B853B6"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t xml:space="preserve">   Identified or potential and rationale</w:t>
            </w:r>
          </w:p>
        </w:tc>
        <w:tc>
          <w:tcPr>
            <w:tcW w:w="3780" w:type="dxa"/>
          </w:tcPr>
          <w:p w14:paraId="4F8CCB7E" w14:textId="2F705592"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Identified</w:t>
            </w:r>
          </w:p>
        </w:tc>
        <w:tc>
          <w:tcPr>
            <w:tcW w:w="4680" w:type="dxa"/>
          </w:tcPr>
          <w:p w14:paraId="67678866" w14:textId="77777777" w:rsidR="00ED7D7C" w:rsidRPr="00AE0563" w:rsidRDefault="00ED7D7C" w:rsidP="00ED7D7C">
            <w:pPr>
              <w:rPr>
                <w:rFonts w:ascii="Times New Roman" w:hAnsi="Times New Roman" w:cs="Times New Roman"/>
                <w:sz w:val="24"/>
                <w:szCs w:val="24"/>
              </w:rPr>
            </w:pPr>
          </w:p>
        </w:tc>
      </w:tr>
      <w:tr w:rsidR="00ED7D7C" w:rsidRPr="00AE0563" w14:paraId="5369DB36" w14:textId="77777777" w:rsidTr="00B26EDA">
        <w:tc>
          <w:tcPr>
            <w:tcW w:w="5320" w:type="dxa"/>
            <w:shd w:val="clear" w:color="auto" w:fill="FFFFFF"/>
          </w:tcPr>
          <w:p w14:paraId="3A58D707" w14:textId="038F7D9C"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t xml:space="preserve">   Clinical impact / severity </w:t>
            </w:r>
          </w:p>
        </w:tc>
        <w:tc>
          <w:tcPr>
            <w:tcW w:w="3780" w:type="dxa"/>
          </w:tcPr>
          <w:p w14:paraId="32D28CA9" w14:textId="77777777"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ICU/Cardiac unit admission for myocarditis post mRNA vaccines uncommon; if ICU admission occurs, it is generally short (median stay of 1 day (IQR, 1-2 days))</w:t>
            </w:r>
            <w:r w:rsidRPr="00AE0563">
              <w:rPr>
                <w:rFonts w:ascii="Times New Roman" w:hAnsi="Times New Roman" w:cs="Times New Roman"/>
                <w:noProof/>
                <w:sz w:val="24"/>
                <w:szCs w:val="24"/>
                <w:vertAlign w:val="superscript"/>
                <w:lang w:val="en-US"/>
              </w:rPr>
              <w:t xml:space="preserve"> CS-8,9</w:t>
            </w:r>
          </w:p>
          <w:p w14:paraId="526AF1B5" w14:textId="77777777" w:rsidR="00ED7D7C" w:rsidRPr="00AE0563" w:rsidRDefault="00ED7D7C" w:rsidP="00ED7D7C">
            <w:pPr>
              <w:rPr>
                <w:rFonts w:ascii="Times New Roman" w:hAnsi="Times New Roman" w:cs="Times New Roman"/>
                <w:sz w:val="24"/>
                <w:szCs w:val="24"/>
              </w:rPr>
            </w:pPr>
          </w:p>
          <w:p w14:paraId="7D3DEDF9" w14:textId="6BC77D13"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Hospitalization mainly for monitoring of heart rhythm</w:t>
            </w:r>
            <w:r w:rsidRPr="00AE0563">
              <w:rPr>
                <w:rFonts w:ascii="Times New Roman" w:hAnsi="Times New Roman" w:cs="Times New Roman"/>
                <w:noProof/>
                <w:sz w:val="24"/>
                <w:szCs w:val="24"/>
                <w:vertAlign w:val="superscript"/>
                <w:lang w:val="en-US"/>
              </w:rPr>
              <w:t>CS-7,8</w:t>
            </w:r>
          </w:p>
        </w:tc>
        <w:tc>
          <w:tcPr>
            <w:tcW w:w="4680" w:type="dxa"/>
          </w:tcPr>
          <w:p w14:paraId="4BDF5FC5" w14:textId="77777777" w:rsidR="00ED7D7C" w:rsidRPr="00AE0563" w:rsidRDefault="00ED7D7C" w:rsidP="00ED7D7C">
            <w:pPr>
              <w:rPr>
                <w:rFonts w:ascii="Times New Roman" w:hAnsi="Times New Roman" w:cs="Times New Roman"/>
                <w:sz w:val="24"/>
                <w:szCs w:val="24"/>
              </w:rPr>
            </w:pPr>
          </w:p>
        </w:tc>
      </w:tr>
      <w:tr w:rsidR="00ED7D7C" w:rsidRPr="00AE0563" w14:paraId="188D3A2F" w14:textId="77777777" w:rsidTr="00B26EDA">
        <w:tc>
          <w:tcPr>
            <w:tcW w:w="5320" w:type="dxa"/>
            <w:shd w:val="clear" w:color="auto" w:fill="FFFFFF"/>
          </w:tcPr>
          <w:p w14:paraId="1F0B8DDF" w14:textId="5F163750"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t xml:space="preserve">   Rationale for inclusion</w:t>
            </w:r>
          </w:p>
        </w:tc>
        <w:tc>
          <w:tcPr>
            <w:tcW w:w="3780" w:type="dxa"/>
          </w:tcPr>
          <w:p w14:paraId="194E6307" w14:textId="7254EA2D"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Serious adverse event following mRNA vaccination</w:t>
            </w:r>
          </w:p>
        </w:tc>
        <w:tc>
          <w:tcPr>
            <w:tcW w:w="4680" w:type="dxa"/>
          </w:tcPr>
          <w:p w14:paraId="6F39D42A" w14:textId="77777777" w:rsidR="00ED7D7C" w:rsidRPr="00AE0563" w:rsidRDefault="00ED7D7C" w:rsidP="00ED7D7C">
            <w:pPr>
              <w:rPr>
                <w:rFonts w:ascii="Times New Roman" w:hAnsi="Times New Roman" w:cs="Times New Roman"/>
                <w:sz w:val="24"/>
                <w:szCs w:val="24"/>
              </w:rPr>
            </w:pPr>
          </w:p>
        </w:tc>
      </w:tr>
      <w:tr w:rsidR="00ED7D7C" w:rsidRPr="00AE0563" w14:paraId="694DCB2E" w14:textId="77777777" w:rsidTr="00B26EDA">
        <w:tc>
          <w:tcPr>
            <w:tcW w:w="5320" w:type="dxa"/>
            <w:shd w:val="clear" w:color="auto" w:fill="FFFFFF"/>
          </w:tcPr>
          <w:p w14:paraId="7CFDD857" w14:textId="08FF83F4" w:rsidR="00ED7D7C" w:rsidRPr="00AE0563" w:rsidRDefault="00895B43" w:rsidP="00004D4E">
            <w:pPr>
              <w:ind w:left="165"/>
              <w:rPr>
                <w:rFonts w:ascii="Times New Roman" w:hAnsi="Times New Roman" w:cs="Times New Roman"/>
                <w:b/>
                <w:sz w:val="24"/>
                <w:szCs w:val="24"/>
              </w:rPr>
            </w:pPr>
            <w:r w:rsidRPr="00AE0563">
              <w:rPr>
                <w:rFonts w:ascii="Times New Roman" w:hAnsi="Times New Roman" w:cs="Times New Roman"/>
                <w:sz w:val="24"/>
                <w:szCs w:val="24"/>
              </w:rPr>
              <w:t xml:space="preserve">Limitations </w:t>
            </w:r>
            <w:r>
              <w:rPr>
                <w:rFonts w:ascii="Times New Roman" w:hAnsi="Times New Roman" w:cs="Times New Roman"/>
                <w:sz w:val="24"/>
                <w:szCs w:val="24"/>
              </w:rPr>
              <w:t xml:space="preserve">and uncertainties </w:t>
            </w:r>
            <w:r w:rsidRPr="00AE0563">
              <w:rPr>
                <w:rFonts w:ascii="Times New Roman" w:hAnsi="Times New Roman" w:cs="Times New Roman"/>
                <w:sz w:val="24"/>
                <w:szCs w:val="24"/>
              </w:rPr>
              <w:t>of this endpoint</w:t>
            </w:r>
          </w:p>
        </w:tc>
        <w:tc>
          <w:tcPr>
            <w:tcW w:w="3780" w:type="dxa"/>
          </w:tcPr>
          <w:p w14:paraId="31617572" w14:textId="68DBEAF8"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Limitations in reporting of need for ICU/CCU admission in different studies.  Initial studies showed higher rates than later studies, as the clinical course of myocarditis became better understood. </w:t>
            </w:r>
          </w:p>
        </w:tc>
        <w:tc>
          <w:tcPr>
            <w:tcW w:w="4680" w:type="dxa"/>
          </w:tcPr>
          <w:p w14:paraId="02E3695D" w14:textId="77777777" w:rsidR="00ED7D7C" w:rsidRPr="00AE0563" w:rsidRDefault="00ED7D7C" w:rsidP="00ED7D7C">
            <w:pPr>
              <w:rPr>
                <w:rFonts w:ascii="Times New Roman" w:hAnsi="Times New Roman" w:cs="Times New Roman"/>
                <w:sz w:val="24"/>
                <w:szCs w:val="24"/>
              </w:rPr>
            </w:pPr>
          </w:p>
        </w:tc>
      </w:tr>
      <w:tr w:rsidR="00ED7D7C" w:rsidRPr="00AE0563" w14:paraId="05DD0314" w14:textId="77777777" w:rsidTr="00B26EDA">
        <w:tc>
          <w:tcPr>
            <w:tcW w:w="5320" w:type="dxa"/>
            <w:shd w:val="clear" w:color="auto" w:fill="FFFFFF"/>
          </w:tcPr>
          <w:p w14:paraId="1D1ACC83" w14:textId="57D20E8C"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b/>
                <w:sz w:val="24"/>
                <w:szCs w:val="24"/>
              </w:rPr>
              <w:t>Risk #3</w:t>
            </w:r>
          </w:p>
        </w:tc>
        <w:tc>
          <w:tcPr>
            <w:tcW w:w="3780" w:type="dxa"/>
          </w:tcPr>
          <w:p w14:paraId="2824824D" w14:textId="77777777" w:rsidR="00ED7D7C" w:rsidRPr="00AE0563" w:rsidRDefault="00ED7D7C" w:rsidP="00ED7D7C">
            <w:pPr>
              <w:rPr>
                <w:rFonts w:ascii="Times New Roman" w:hAnsi="Times New Roman" w:cs="Times New Roman"/>
                <w:sz w:val="24"/>
                <w:szCs w:val="24"/>
              </w:rPr>
            </w:pPr>
          </w:p>
        </w:tc>
        <w:tc>
          <w:tcPr>
            <w:tcW w:w="4680" w:type="dxa"/>
          </w:tcPr>
          <w:p w14:paraId="1BA78D1B" w14:textId="77777777" w:rsidR="00ED7D7C" w:rsidRPr="00AE0563" w:rsidRDefault="00ED7D7C" w:rsidP="00ED7D7C">
            <w:pPr>
              <w:rPr>
                <w:rFonts w:ascii="Times New Roman" w:hAnsi="Times New Roman" w:cs="Times New Roman"/>
                <w:sz w:val="24"/>
                <w:szCs w:val="24"/>
              </w:rPr>
            </w:pPr>
          </w:p>
        </w:tc>
      </w:tr>
      <w:tr w:rsidR="00ED7D7C" w:rsidRPr="00AE0563" w14:paraId="11B9866F" w14:textId="77777777" w:rsidTr="00B26EDA">
        <w:tc>
          <w:tcPr>
            <w:tcW w:w="5320" w:type="dxa"/>
            <w:shd w:val="clear" w:color="auto" w:fill="FFFFFF"/>
          </w:tcPr>
          <w:p w14:paraId="0ACBC792" w14:textId="308504A0"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b/>
                <w:sz w:val="24"/>
                <w:szCs w:val="24"/>
              </w:rPr>
              <w:lastRenderedPageBreak/>
              <w:t xml:space="preserve">   </w:t>
            </w:r>
            <w:r w:rsidRPr="00AE0563">
              <w:rPr>
                <w:rFonts w:ascii="Times New Roman" w:hAnsi="Times New Roman" w:cs="Times New Roman"/>
                <w:sz w:val="24"/>
                <w:szCs w:val="24"/>
              </w:rPr>
              <w:t>Name</w:t>
            </w:r>
          </w:p>
        </w:tc>
        <w:tc>
          <w:tcPr>
            <w:tcW w:w="3780" w:type="dxa"/>
          </w:tcPr>
          <w:p w14:paraId="46B3F372" w14:textId="7A0F39F3"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Death </w:t>
            </w:r>
            <w:r>
              <w:rPr>
                <w:rFonts w:ascii="Times New Roman" w:hAnsi="Times New Roman" w:cs="Times New Roman"/>
                <w:sz w:val="24"/>
                <w:szCs w:val="24"/>
              </w:rPr>
              <w:t xml:space="preserve">following </w:t>
            </w:r>
            <w:r w:rsidRPr="00AE0563">
              <w:rPr>
                <w:rFonts w:ascii="Times New Roman" w:hAnsi="Times New Roman" w:cs="Times New Roman"/>
                <w:sz w:val="24"/>
                <w:szCs w:val="24"/>
              </w:rPr>
              <w:t xml:space="preserve">Myocarditis </w:t>
            </w:r>
            <w:r>
              <w:rPr>
                <w:rFonts w:ascii="Times New Roman" w:hAnsi="Times New Roman" w:cs="Times New Roman"/>
                <w:sz w:val="24"/>
                <w:szCs w:val="24"/>
              </w:rPr>
              <w:t xml:space="preserve">on </w:t>
            </w:r>
            <w:r w:rsidRPr="00AE0563">
              <w:rPr>
                <w:rFonts w:ascii="Times New Roman" w:hAnsi="Times New Roman" w:cs="Times New Roman"/>
                <w:sz w:val="24"/>
                <w:szCs w:val="24"/>
              </w:rPr>
              <w:t>days 0-7 following COVID-19 mRNA vaccine 2</w:t>
            </w:r>
            <w:r w:rsidRPr="00AE0563">
              <w:rPr>
                <w:rFonts w:ascii="Times New Roman" w:hAnsi="Times New Roman" w:cs="Times New Roman"/>
                <w:sz w:val="24"/>
                <w:szCs w:val="24"/>
                <w:vertAlign w:val="superscript"/>
              </w:rPr>
              <w:t>nd</w:t>
            </w:r>
            <w:r w:rsidRPr="00AE0563">
              <w:rPr>
                <w:rFonts w:ascii="Times New Roman" w:hAnsi="Times New Roman" w:cs="Times New Roman"/>
                <w:sz w:val="24"/>
                <w:szCs w:val="24"/>
              </w:rPr>
              <w:t xml:space="preserve"> dose</w:t>
            </w:r>
          </w:p>
        </w:tc>
        <w:tc>
          <w:tcPr>
            <w:tcW w:w="4680" w:type="dxa"/>
          </w:tcPr>
          <w:p w14:paraId="008F3A3A" w14:textId="77777777" w:rsidR="00ED7D7C" w:rsidRPr="00AE0563" w:rsidRDefault="00ED7D7C" w:rsidP="00ED7D7C">
            <w:pPr>
              <w:rPr>
                <w:rFonts w:ascii="Times New Roman" w:hAnsi="Times New Roman" w:cs="Times New Roman"/>
                <w:sz w:val="24"/>
                <w:szCs w:val="24"/>
              </w:rPr>
            </w:pPr>
          </w:p>
        </w:tc>
      </w:tr>
      <w:tr w:rsidR="00ED7D7C" w:rsidRPr="00AE0563" w14:paraId="0B5B4371" w14:textId="77777777" w:rsidTr="00B26EDA">
        <w:tc>
          <w:tcPr>
            <w:tcW w:w="5320" w:type="dxa"/>
            <w:shd w:val="clear" w:color="auto" w:fill="FFFFFF"/>
          </w:tcPr>
          <w:p w14:paraId="15670F1E" w14:textId="352F1896"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t xml:space="preserve">   Definition and risk window, if relevant </w:t>
            </w:r>
          </w:p>
        </w:tc>
        <w:tc>
          <w:tcPr>
            <w:tcW w:w="3780" w:type="dxa"/>
          </w:tcPr>
          <w:p w14:paraId="2DBBB91F" w14:textId="6ACF0F53"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Number of individuals who died due to myocarditis within days 0-7 days of 2</w:t>
            </w:r>
            <w:r w:rsidRPr="00AE0563">
              <w:rPr>
                <w:rFonts w:ascii="Times New Roman" w:hAnsi="Times New Roman" w:cs="Times New Roman"/>
                <w:sz w:val="24"/>
                <w:szCs w:val="24"/>
                <w:vertAlign w:val="superscript"/>
              </w:rPr>
              <w:t>nd</w:t>
            </w:r>
            <w:r w:rsidRPr="00AE0563">
              <w:rPr>
                <w:rFonts w:ascii="Times New Roman" w:hAnsi="Times New Roman" w:cs="Times New Roman"/>
                <w:sz w:val="24"/>
                <w:szCs w:val="24"/>
              </w:rPr>
              <w:t xml:space="preserve"> dose per million persons receiving 2nd dose mRNA vaccine </w:t>
            </w:r>
          </w:p>
        </w:tc>
        <w:tc>
          <w:tcPr>
            <w:tcW w:w="4680" w:type="dxa"/>
          </w:tcPr>
          <w:p w14:paraId="15B99379" w14:textId="77777777" w:rsidR="00ED7D7C" w:rsidRPr="00AE0563" w:rsidRDefault="00ED7D7C" w:rsidP="00ED7D7C">
            <w:pPr>
              <w:rPr>
                <w:rFonts w:ascii="Times New Roman" w:hAnsi="Times New Roman" w:cs="Times New Roman"/>
                <w:sz w:val="24"/>
                <w:szCs w:val="24"/>
              </w:rPr>
            </w:pPr>
          </w:p>
        </w:tc>
      </w:tr>
      <w:tr w:rsidR="00ED7D7C" w:rsidRPr="00AE0563" w14:paraId="34416742" w14:textId="77777777" w:rsidTr="00B26EDA">
        <w:tc>
          <w:tcPr>
            <w:tcW w:w="5320" w:type="dxa"/>
            <w:shd w:val="clear" w:color="auto" w:fill="FFFFFF"/>
          </w:tcPr>
          <w:p w14:paraId="473703E7" w14:textId="248BE561"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t xml:space="preserve">   Key or not key for B-R and rationale</w:t>
            </w:r>
          </w:p>
        </w:tc>
        <w:tc>
          <w:tcPr>
            <w:tcW w:w="3780" w:type="dxa"/>
          </w:tcPr>
          <w:p w14:paraId="249D9FCE" w14:textId="25EB8864"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Key</w:t>
            </w:r>
          </w:p>
        </w:tc>
        <w:tc>
          <w:tcPr>
            <w:tcW w:w="4680" w:type="dxa"/>
          </w:tcPr>
          <w:p w14:paraId="4E086CC4" w14:textId="77777777" w:rsidR="00ED7D7C" w:rsidRPr="00AE0563" w:rsidRDefault="00ED7D7C" w:rsidP="00ED7D7C">
            <w:pPr>
              <w:rPr>
                <w:rFonts w:ascii="Times New Roman" w:hAnsi="Times New Roman" w:cs="Times New Roman"/>
                <w:sz w:val="24"/>
                <w:szCs w:val="24"/>
              </w:rPr>
            </w:pPr>
          </w:p>
        </w:tc>
      </w:tr>
      <w:tr w:rsidR="00ED7D7C" w:rsidRPr="00AE0563" w14:paraId="0B217DC9" w14:textId="77777777" w:rsidTr="00B26EDA">
        <w:tc>
          <w:tcPr>
            <w:tcW w:w="5320" w:type="dxa"/>
            <w:shd w:val="clear" w:color="auto" w:fill="FFFFFF"/>
          </w:tcPr>
          <w:p w14:paraId="4C231077" w14:textId="57DC291C"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t xml:space="preserve">   Identified or potential and rationale</w:t>
            </w:r>
          </w:p>
        </w:tc>
        <w:tc>
          <w:tcPr>
            <w:tcW w:w="3780" w:type="dxa"/>
          </w:tcPr>
          <w:p w14:paraId="783B75A0" w14:textId="34220DA2"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Potential</w:t>
            </w:r>
            <w:r w:rsidRPr="00AE0563">
              <w:rPr>
                <w:rFonts w:ascii="Times New Roman" w:hAnsi="Times New Roman" w:cs="Times New Roman"/>
                <w:sz w:val="24"/>
                <w:szCs w:val="24"/>
              </w:rPr>
              <w:t>: Death due to myocarditis following mRNA vaccine not confirmed, likely extremely rare</w:t>
            </w:r>
          </w:p>
        </w:tc>
        <w:tc>
          <w:tcPr>
            <w:tcW w:w="4680" w:type="dxa"/>
          </w:tcPr>
          <w:p w14:paraId="1C1C7782" w14:textId="77777777" w:rsidR="00ED7D7C" w:rsidRPr="00AE0563" w:rsidRDefault="00ED7D7C" w:rsidP="00ED7D7C">
            <w:pPr>
              <w:rPr>
                <w:rFonts w:ascii="Times New Roman" w:hAnsi="Times New Roman" w:cs="Times New Roman"/>
                <w:sz w:val="24"/>
                <w:szCs w:val="24"/>
              </w:rPr>
            </w:pPr>
          </w:p>
        </w:tc>
      </w:tr>
      <w:tr w:rsidR="00ED7D7C" w:rsidRPr="00AE0563" w14:paraId="09047D8C" w14:textId="77777777" w:rsidTr="00B26EDA">
        <w:tc>
          <w:tcPr>
            <w:tcW w:w="5320" w:type="dxa"/>
            <w:shd w:val="clear" w:color="auto" w:fill="FFFFFF"/>
          </w:tcPr>
          <w:p w14:paraId="1EE34D68" w14:textId="1971E05D"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t xml:space="preserve">   Clinical impact / severity </w:t>
            </w:r>
          </w:p>
        </w:tc>
        <w:tc>
          <w:tcPr>
            <w:tcW w:w="3780" w:type="dxa"/>
          </w:tcPr>
          <w:p w14:paraId="111D49E7" w14:textId="40B90177"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Self-evident</w:t>
            </w:r>
          </w:p>
        </w:tc>
        <w:tc>
          <w:tcPr>
            <w:tcW w:w="4680" w:type="dxa"/>
          </w:tcPr>
          <w:p w14:paraId="2BA8E275" w14:textId="77777777" w:rsidR="00ED7D7C" w:rsidRPr="00AE0563" w:rsidRDefault="00ED7D7C" w:rsidP="00ED7D7C">
            <w:pPr>
              <w:rPr>
                <w:rFonts w:ascii="Times New Roman" w:hAnsi="Times New Roman" w:cs="Times New Roman"/>
                <w:sz w:val="24"/>
                <w:szCs w:val="24"/>
              </w:rPr>
            </w:pPr>
          </w:p>
        </w:tc>
      </w:tr>
      <w:tr w:rsidR="00ED7D7C" w:rsidRPr="00AE0563" w14:paraId="2C12B072" w14:textId="77777777" w:rsidTr="00B26EDA">
        <w:tc>
          <w:tcPr>
            <w:tcW w:w="5320" w:type="dxa"/>
            <w:shd w:val="clear" w:color="auto" w:fill="FFFFFF"/>
          </w:tcPr>
          <w:p w14:paraId="0C510B93" w14:textId="1479F61E" w:rsidR="00ED7D7C" w:rsidRPr="00AE0563" w:rsidRDefault="00ED7D7C" w:rsidP="00ED7D7C">
            <w:pPr>
              <w:rPr>
                <w:rFonts w:ascii="Times New Roman" w:hAnsi="Times New Roman" w:cs="Times New Roman"/>
                <w:b/>
                <w:sz w:val="24"/>
                <w:szCs w:val="24"/>
              </w:rPr>
            </w:pPr>
            <w:r w:rsidRPr="00AE0563">
              <w:rPr>
                <w:rFonts w:ascii="Times New Roman" w:hAnsi="Times New Roman" w:cs="Times New Roman"/>
                <w:sz w:val="24"/>
                <w:szCs w:val="24"/>
              </w:rPr>
              <w:t xml:space="preserve">   Rationale for inclusion</w:t>
            </w:r>
          </w:p>
        </w:tc>
        <w:tc>
          <w:tcPr>
            <w:tcW w:w="3780" w:type="dxa"/>
          </w:tcPr>
          <w:p w14:paraId="1C35C438" w14:textId="25E3A61B"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Potential serious consequence of severe myocarditis following mRNA vaccine </w:t>
            </w:r>
          </w:p>
        </w:tc>
        <w:tc>
          <w:tcPr>
            <w:tcW w:w="4680" w:type="dxa"/>
          </w:tcPr>
          <w:p w14:paraId="55B56C90" w14:textId="77777777" w:rsidR="00ED7D7C" w:rsidRPr="00AE0563" w:rsidRDefault="00ED7D7C" w:rsidP="00ED7D7C">
            <w:pPr>
              <w:rPr>
                <w:rFonts w:ascii="Times New Roman" w:hAnsi="Times New Roman" w:cs="Times New Roman"/>
                <w:sz w:val="24"/>
                <w:szCs w:val="24"/>
              </w:rPr>
            </w:pPr>
          </w:p>
        </w:tc>
      </w:tr>
      <w:tr w:rsidR="00ED7D7C" w:rsidRPr="00AE0563" w14:paraId="4B2D9488" w14:textId="77777777" w:rsidTr="00004D4E">
        <w:tc>
          <w:tcPr>
            <w:tcW w:w="5320" w:type="dxa"/>
            <w:tcBorders>
              <w:bottom w:val="single" w:sz="4" w:space="0" w:color="000000"/>
            </w:tcBorders>
            <w:shd w:val="clear" w:color="auto" w:fill="FFFFFF"/>
          </w:tcPr>
          <w:p w14:paraId="6407E0F9" w14:textId="4D75EA2D" w:rsidR="00ED7D7C" w:rsidRPr="00AE0563" w:rsidRDefault="00895B43" w:rsidP="00004D4E">
            <w:pPr>
              <w:ind w:left="165"/>
              <w:rPr>
                <w:rFonts w:ascii="Times New Roman" w:hAnsi="Times New Roman" w:cs="Times New Roman"/>
                <w:b/>
                <w:sz w:val="24"/>
                <w:szCs w:val="24"/>
              </w:rPr>
            </w:pPr>
            <w:r w:rsidRPr="00AE0563">
              <w:rPr>
                <w:rFonts w:ascii="Times New Roman" w:hAnsi="Times New Roman" w:cs="Times New Roman"/>
                <w:sz w:val="24"/>
                <w:szCs w:val="24"/>
              </w:rPr>
              <w:t xml:space="preserve">Limitations </w:t>
            </w:r>
            <w:r>
              <w:rPr>
                <w:rFonts w:ascii="Times New Roman" w:hAnsi="Times New Roman" w:cs="Times New Roman"/>
                <w:sz w:val="24"/>
                <w:szCs w:val="24"/>
              </w:rPr>
              <w:t xml:space="preserve">and uncertainties </w:t>
            </w:r>
            <w:r w:rsidRPr="00AE0563">
              <w:rPr>
                <w:rFonts w:ascii="Times New Roman" w:hAnsi="Times New Roman" w:cs="Times New Roman"/>
                <w:sz w:val="24"/>
                <w:szCs w:val="24"/>
              </w:rPr>
              <w:t>of this endpoint</w:t>
            </w:r>
          </w:p>
        </w:tc>
        <w:tc>
          <w:tcPr>
            <w:tcW w:w="3780" w:type="dxa"/>
            <w:tcBorders>
              <w:bottom w:val="single" w:sz="4" w:space="0" w:color="000000"/>
            </w:tcBorders>
          </w:tcPr>
          <w:p w14:paraId="1D4EAF50" w14:textId="1A7BBC8B"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To date, no confirmed cases of death due to mRNA myocarditis in the U.S. Uncertainty in confirming mRNA vaccine as cause of myocarditis</w:t>
            </w:r>
            <w:r>
              <w:rPr>
                <w:rFonts w:ascii="Times New Roman" w:hAnsi="Times New Roman" w:cs="Times New Roman"/>
                <w:sz w:val="24"/>
                <w:szCs w:val="24"/>
              </w:rPr>
              <w:t>-</w:t>
            </w:r>
            <w:r w:rsidRPr="00AE0563">
              <w:rPr>
                <w:rFonts w:ascii="Times New Roman" w:hAnsi="Times New Roman" w:cs="Times New Roman"/>
                <w:sz w:val="24"/>
                <w:szCs w:val="24"/>
              </w:rPr>
              <w:t xml:space="preserve">related death  </w:t>
            </w:r>
          </w:p>
        </w:tc>
        <w:tc>
          <w:tcPr>
            <w:tcW w:w="4680" w:type="dxa"/>
            <w:tcBorders>
              <w:bottom w:val="single" w:sz="4" w:space="0" w:color="000000"/>
            </w:tcBorders>
          </w:tcPr>
          <w:p w14:paraId="6EA85764" w14:textId="77777777" w:rsidR="00ED7D7C" w:rsidRPr="00AE0563" w:rsidRDefault="00ED7D7C" w:rsidP="00ED7D7C">
            <w:pPr>
              <w:rPr>
                <w:rFonts w:ascii="Times New Roman" w:hAnsi="Times New Roman" w:cs="Times New Roman"/>
                <w:sz w:val="24"/>
                <w:szCs w:val="24"/>
              </w:rPr>
            </w:pPr>
          </w:p>
        </w:tc>
      </w:tr>
      <w:tr w:rsidR="002A5CCA" w:rsidRPr="00AE0563" w14:paraId="05FB976A" w14:textId="77777777" w:rsidTr="00004D4E">
        <w:tc>
          <w:tcPr>
            <w:tcW w:w="13780" w:type="dxa"/>
            <w:gridSpan w:val="3"/>
            <w:tcBorders>
              <w:left w:val="nil"/>
              <w:right w:val="nil"/>
            </w:tcBorders>
            <w:shd w:val="clear" w:color="auto" w:fill="FFFFFF"/>
          </w:tcPr>
          <w:p w14:paraId="76E33881" w14:textId="77777777" w:rsidR="002A5CCA" w:rsidRPr="00AE0563" w:rsidRDefault="002A5CCA" w:rsidP="00ED7D7C">
            <w:pPr>
              <w:rPr>
                <w:rFonts w:ascii="Times New Roman" w:hAnsi="Times New Roman" w:cs="Times New Roman"/>
                <w:b/>
                <w:sz w:val="24"/>
                <w:szCs w:val="24"/>
              </w:rPr>
            </w:pPr>
          </w:p>
        </w:tc>
      </w:tr>
      <w:tr w:rsidR="00ED7D7C" w:rsidRPr="00AE0563" w14:paraId="48986AA7" w14:textId="77777777" w:rsidTr="001174A6">
        <w:tc>
          <w:tcPr>
            <w:tcW w:w="13780" w:type="dxa"/>
            <w:gridSpan w:val="3"/>
            <w:shd w:val="clear" w:color="auto" w:fill="FFFFFF"/>
          </w:tcPr>
          <w:p w14:paraId="3187FA41" w14:textId="4EF140AF"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Other risks considered</w:t>
            </w:r>
          </w:p>
        </w:tc>
      </w:tr>
      <w:tr w:rsidR="00ED7D7C" w:rsidRPr="00AE0563" w14:paraId="69BD884D" w14:textId="77777777" w:rsidTr="00B26EDA">
        <w:tc>
          <w:tcPr>
            <w:tcW w:w="5320" w:type="dxa"/>
            <w:shd w:val="clear" w:color="auto" w:fill="FFFFFF"/>
          </w:tcPr>
          <w:p w14:paraId="1A4056BF" w14:textId="1EC0E239"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Question</w:t>
            </w:r>
          </w:p>
        </w:tc>
        <w:tc>
          <w:tcPr>
            <w:tcW w:w="3780" w:type="dxa"/>
          </w:tcPr>
          <w:p w14:paraId="314C9B34" w14:textId="68B369DD"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Responses</w:t>
            </w:r>
          </w:p>
        </w:tc>
        <w:tc>
          <w:tcPr>
            <w:tcW w:w="4680" w:type="dxa"/>
          </w:tcPr>
          <w:p w14:paraId="62EAEE1C" w14:textId="77777777" w:rsidR="00ED7D7C" w:rsidRPr="00AE0563" w:rsidRDefault="00ED7D7C" w:rsidP="00ED7D7C">
            <w:pPr>
              <w:rPr>
                <w:rFonts w:ascii="Times New Roman" w:hAnsi="Times New Roman" w:cs="Times New Roman"/>
                <w:sz w:val="24"/>
                <w:szCs w:val="24"/>
              </w:rPr>
            </w:pPr>
          </w:p>
        </w:tc>
      </w:tr>
      <w:tr w:rsidR="00ED7D7C" w:rsidRPr="00AE0563" w14:paraId="5DB07EA0" w14:textId="77777777" w:rsidTr="00B26EDA">
        <w:tc>
          <w:tcPr>
            <w:tcW w:w="5320" w:type="dxa"/>
            <w:shd w:val="clear" w:color="auto" w:fill="FFFFFF"/>
          </w:tcPr>
          <w:p w14:paraId="6A015325" w14:textId="50CDE173"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Other risks considered</w:t>
            </w:r>
            <w:r w:rsidRPr="00AE0563">
              <w:rPr>
                <w:rFonts w:ascii="Times New Roman" w:hAnsi="Times New Roman" w:cs="Times New Roman"/>
                <w:sz w:val="24"/>
                <w:szCs w:val="24"/>
              </w:rPr>
              <w:t xml:space="preserve"> </w:t>
            </w:r>
          </w:p>
        </w:tc>
        <w:tc>
          <w:tcPr>
            <w:tcW w:w="3780" w:type="dxa"/>
          </w:tcPr>
          <w:p w14:paraId="4FDF90ED" w14:textId="29089836"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No</w:t>
            </w:r>
            <w:r w:rsidR="009C7B8D">
              <w:rPr>
                <w:rFonts w:ascii="Times New Roman" w:hAnsi="Times New Roman" w:cs="Times New Roman"/>
                <w:sz w:val="24"/>
                <w:szCs w:val="24"/>
              </w:rPr>
              <w:t>ne</w:t>
            </w:r>
          </w:p>
        </w:tc>
        <w:tc>
          <w:tcPr>
            <w:tcW w:w="4680" w:type="dxa"/>
          </w:tcPr>
          <w:p w14:paraId="4EC7AFCF" w14:textId="77777777" w:rsidR="00ED7D7C" w:rsidRPr="00AE0563" w:rsidRDefault="00ED7D7C" w:rsidP="00ED7D7C">
            <w:pPr>
              <w:rPr>
                <w:rFonts w:ascii="Times New Roman" w:hAnsi="Times New Roman" w:cs="Times New Roman"/>
                <w:sz w:val="24"/>
                <w:szCs w:val="24"/>
              </w:rPr>
            </w:pPr>
          </w:p>
        </w:tc>
      </w:tr>
      <w:tr w:rsidR="00ED7D7C" w:rsidRPr="00AE0563" w14:paraId="2B10C4DB" w14:textId="77777777" w:rsidTr="00B26EDA">
        <w:tc>
          <w:tcPr>
            <w:tcW w:w="5320" w:type="dxa"/>
            <w:shd w:val="clear" w:color="auto" w:fill="FFFFFF"/>
          </w:tcPr>
          <w:p w14:paraId="56F6A594" w14:textId="63BFDE6E"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Which risks were considered?</w:t>
            </w:r>
          </w:p>
        </w:tc>
        <w:tc>
          <w:tcPr>
            <w:tcW w:w="3780" w:type="dxa"/>
          </w:tcPr>
          <w:p w14:paraId="4F3AF65B" w14:textId="77777777" w:rsidR="00ED7D7C" w:rsidRPr="00AE0563" w:rsidRDefault="00ED7D7C" w:rsidP="00ED7D7C">
            <w:pPr>
              <w:rPr>
                <w:rFonts w:ascii="Times New Roman" w:hAnsi="Times New Roman" w:cs="Times New Roman"/>
                <w:sz w:val="24"/>
                <w:szCs w:val="24"/>
              </w:rPr>
            </w:pPr>
          </w:p>
        </w:tc>
        <w:tc>
          <w:tcPr>
            <w:tcW w:w="4680" w:type="dxa"/>
          </w:tcPr>
          <w:p w14:paraId="2409E7DD" w14:textId="77777777" w:rsidR="00ED7D7C" w:rsidRPr="00AE0563" w:rsidRDefault="00ED7D7C" w:rsidP="00ED7D7C">
            <w:pPr>
              <w:rPr>
                <w:rFonts w:ascii="Times New Roman" w:hAnsi="Times New Roman" w:cs="Times New Roman"/>
                <w:sz w:val="24"/>
                <w:szCs w:val="24"/>
              </w:rPr>
            </w:pPr>
          </w:p>
        </w:tc>
      </w:tr>
      <w:tr w:rsidR="00ED7D7C" w:rsidRPr="00AE0563" w14:paraId="12ABBAC0" w14:textId="77777777" w:rsidTr="00B26EDA">
        <w:tc>
          <w:tcPr>
            <w:tcW w:w="5320" w:type="dxa"/>
            <w:shd w:val="clear" w:color="auto" w:fill="FFFFFF"/>
          </w:tcPr>
          <w:p w14:paraId="3D5CC88C" w14:textId="52C502B1"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Rationale for exclusion</w:t>
            </w:r>
          </w:p>
        </w:tc>
        <w:tc>
          <w:tcPr>
            <w:tcW w:w="3780" w:type="dxa"/>
          </w:tcPr>
          <w:p w14:paraId="2B86652C" w14:textId="77777777" w:rsidR="00ED7D7C" w:rsidRPr="00AE0563" w:rsidRDefault="00ED7D7C" w:rsidP="00ED7D7C">
            <w:pPr>
              <w:rPr>
                <w:rFonts w:ascii="Times New Roman" w:hAnsi="Times New Roman" w:cs="Times New Roman"/>
                <w:sz w:val="24"/>
                <w:szCs w:val="24"/>
              </w:rPr>
            </w:pPr>
          </w:p>
        </w:tc>
        <w:tc>
          <w:tcPr>
            <w:tcW w:w="4680" w:type="dxa"/>
          </w:tcPr>
          <w:p w14:paraId="5DE4194E" w14:textId="77777777" w:rsidR="00ED7D7C" w:rsidRPr="00AE0563" w:rsidRDefault="00ED7D7C" w:rsidP="00ED7D7C">
            <w:pPr>
              <w:rPr>
                <w:rFonts w:ascii="Times New Roman" w:hAnsi="Times New Roman" w:cs="Times New Roman"/>
                <w:sz w:val="24"/>
                <w:szCs w:val="24"/>
              </w:rPr>
            </w:pPr>
          </w:p>
        </w:tc>
      </w:tr>
      <w:tr w:rsidR="00ED7D7C" w:rsidRPr="00AE0563" w14:paraId="26D1F53A" w14:textId="77777777" w:rsidTr="00784E2F">
        <w:trPr>
          <w:trHeight w:val="1106"/>
        </w:trPr>
        <w:tc>
          <w:tcPr>
            <w:tcW w:w="13780" w:type="dxa"/>
            <w:gridSpan w:val="3"/>
            <w:shd w:val="clear" w:color="auto" w:fill="FFFF99"/>
            <w:vAlign w:val="center"/>
          </w:tcPr>
          <w:p w14:paraId="53ACCA19" w14:textId="37D63BFE"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lastRenderedPageBreak/>
              <w:t>Section 3: Data sources</w:t>
            </w:r>
            <w:r w:rsidRPr="00AE0563">
              <w:rPr>
                <w:rFonts w:ascii="Times New Roman" w:hAnsi="Times New Roman" w:cs="Times New Roman"/>
                <w:sz w:val="24"/>
                <w:szCs w:val="24"/>
              </w:rPr>
              <w:t>:</w:t>
            </w:r>
          </w:p>
        </w:tc>
      </w:tr>
      <w:tr w:rsidR="00ED7D7C" w:rsidRPr="00AE0563" w14:paraId="2992F464" w14:textId="77777777" w:rsidTr="00B26EDA">
        <w:tc>
          <w:tcPr>
            <w:tcW w:w="5320" w:type="dxa"/>
            <w:shd w:val="clear" w:color="auto" w:fill="FFFFFF"/>
          </w:tcPr>
          <w:p w14:paraId="6E65A1E0" w14:textId="6D67D8DD"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Source</w:t>
            </w:r>
          </w:p>
        </w:tc>
        <w:tc>
          <w:tcPr>
            <w:tcW w:w="3780" w:type="dxa"/>
          </w:tcPr>
          <w:p w14:paraId="4C001313" w14:textId="43F7755F"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Role in B-R assessment</w:t>
            </w:r>
          </w:p>
        </w:tc>
        <w:tc>
          <w:tcPr>
            <w:tcW w:w="4680" w:type="dxa"/>
          </w:tcPr>
          <w:p w14:paraId="39E88DC1" w14:textId="075E8453"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Rationale and Limitations for B-R</w:t>
            </w:r>
          </w:p>
        </w:tc>
      </w:tr>
      <w:tr w:rsidR="00ED7D7C" w:rsidRPr="00AE0563" w14:paraId="47D400DF" w14:textId="77777777" w:rsidTr="00B26EDA">
        <w:tc>
          <w:tcPr>
            <w:tcW w:w="5320" w:type="dxa"/>
            <w:shd w:val="clear" w:color="auto" w:fill="FFFFFF"/>
          </w:tcPr>
          <w:p w14:paraId="05B65A8D" w14:textId="50070A37"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CDC COVID NET</w:t>
            </w:r>
          </w:p>
        </w:tc>
        <w:tc>
          <w:tcPr>
            <w:tcW w:w="3780" w:type="dxa"/>
          </w:tcPr>
          <w:p w14:paraId="3FBC8BDE" w14:textId="391FC44F"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Hospitalizations, ICU admissions, and deaths due to COVID-19 – age/sex and time specific (rates in May 2021 used in this analysis)</w:t>
            </w:r>
          </w:p>
        </w:tc>
        <w:tc>
          <w:tcPr>
            <w:tcW w:w="4680" w:type="dxa"/>
          </w:tcPr>
          <w:p w14:paraId="12BAECDC" w14:textId="77777777" w:rsidR="00ED7D7C" w:rsidRPr="00AE0563" w:rsidRDefault="00ED7D7C" w:rsidP="00ED7D7C">
            <w:pPr>
              <w:jc w:val="both"/>
              <w:rPr>
                <w:rFonts w:ascii="Times New Roman" w:hAnsi="Times New Roman" w:cs="Times New Roman"/>
                <w:sz w:val="24"/>
                <w:szCs w:val="24"/>
              </w:rPr>
            </w:pPr>
            <w:r w:rsidRPr="00AE0563">
              <w:rPr>
                <w:rFonts w:ascii="Times New Roman" w:hAnsi="Times New Roman" w:cs="Times New Roman"/>
                <w:sz w:val="24"/>
                <w:szCs w:val="24"/>
              </w:rPr>
              <w:t>Population based data (hosp. in 14 states); provides age/sex/time specific rates.</w:t>
            </w:r>
            <w:r w:rsidRPr="00AE0563">
              <w:rPr>
                <w:rFonts w:ascii="Times New Roman" w:hAnsi="Times New Roman" w:cs="Times New Roman"/>
                <w:sz w:val="24"/>
                <w:szCs w:val="24"/>
                <w:vertAlign w:val="superscript"/>
              </w:rPr>
              <w:t>CS-10-12</w:t>
            </w:r>
            <w:r w:rsidRPr="00AE0563">
              <w:rPr>
                <w:rFonts w:ascii="Times New Roman" w:hAnsi="Times New Roman" w:cs="Times New Roman"/>
                <w:sz w:val="24"/>
                <w:szCs w:val="24"/>
              </w:rPr>
              <w:t xml:space="preserve"> Overall hospitalization rates were adjusted assuming all hospitalizations were in unvaccinated persons, consistent with available data at the time. Actual rates were from Gargano analysis.</w:t>
            </w:r>
            <w:r w:rsidRPr="00AE0563">
              <w:rPr>
                <w:rFonts w:ascii="Times New Roman" w:hAnsi="Times New Roman" w:cs="Times New Roman"/>
                <w:sz w:val="24"/>
                <w:szCs w:val="24"/>
                <w:vertAlign w:val="superscript"/>
              </w:rPr>
              <w:t>CS-12</w:t>
            </w:r>
            <w:r w:rsidRPr="00AE0563">
              <w:rPr>
                <w:rFonts w:ascii="Times New Roman" w:hAnsi="Times New Roman" w:cs="Times New Roman"/>
                <w:sz w:val="24"/>
                <w:szCs w:val="24"/>
              </w:rPr>
              <w:t xml:space="preserve"> Proportions unvaccinated and vaccinated were from CDC COVID Data Lake (May 22) and denominators from 2019 US Census projections.  </w:t>
            </w:r>
            <w:r w:rsidRPr="00AE0563">
              <w:rPr>
                <w:rFonts w:ascii="Times New Roman" w:hAnsi="Times New Roman" w:cs="Times New Roman"/>
                <w:sz w:val="24"/>
                <w:szCs w:val="24"/>
              </w:rPr>
              <w:br/>
              <w:t>Limitations: May slightly overestimate hospitalization rates due to COVID-19, as a CO</w:t>
            </w:r>
            <w:r>
              <w:rPr>
                <w:rFonts w:ascii="Times New Roman" w:hAnsi="Times New Roman" w:cs="Times New Roman"/>
                <w:sz w:val="24"/>
                <w:szCs w:val="24"/>
              </w:rPr>
              <w:t>V</w:t>
            </w:r>
            <w:r w:rsidRPr="00AE0563">
              <w:rPr>
                <w:rFonts w:ascii="Times New Roman" w:hAnsi="Times New Roman" w:cs="Times New Roman"/>
                <w:sz w:val="24"/>
                <w:szCs w:val="24"/>
              </w:rPr>
              <w:t>ID-19 diagnosis may be an incidental finding in some cases.</w:t>
            </w:r>
            <w:r w:rsidRPr="00AE0563">
              <w:rPr>
                <w:rFonts w:ascii="Times New Roman" w:hAnsi="Times New Roman" w:cs="Times New Roman"/>
                <w:sz w:val="24"/>
                <w:szCs w:val="24"/>
                <w:vertAlign w:val="superscript"/>
              </w:rPr>
              <w:t>CS-13</w:t>
            </w:r>
          </w:p>
          <w:p w14:paraId="3F4EA9C7" w14:textId="281D6574"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May not represent actual hospitalization rates throughout the US at this time.  Proportion treated in ICU may have been limited by insufficient beds.  Deaths that did not occur in hospital are not included</w:t>
            </w:r>
            <w:r>
              <w:rPr>
                <w:rFonts w:ascii="Times New Roman" w:hAnsi="Times New Roman" w:cs="Times New Roman"/>
                <w:sz w:val="24"/>
                <w:szCs w:val="24"/>
              </w:rPr>
              <w:t xml:space="preserve"> (this limitation could particularly underestimate deaths among the nursing home population)</w:t>
            </w:r>
            <w:r w:rsidRPr="00AE0563">
              <w:rPr>
                <w:rFonts w:ascii="Times New Roman" w:hAnsi="Times New Roman" w:cs="Times New Roman"/>
                <w:sz w:val="24"/>
                <w:szCs w:val="24"/>
              </w:rPr>
              <w:t>.</w:t>
            </w:r>
            <w:r w:rsidRPr="00D243D3">
              <w:rPr>
                <w:rFonts w:ascii="Times New Roman" w:hAnsi="Times New Roman" w:cs="Times New Roman"/>
                <w:sz w:val="24"/>
                <w:szCs w:val="24"/>
                <w:vertAlign w:val="superscript"/>
              </w:rPr>
              <w:t>CS-19</w:t>
            </w:r>
            <w:r w:rsidRPr="00AE0563">
              <w:rPr>
                <w:rFonts w:ascii="Times New Roman" w:hAnsi="Times New Roman" w:cs="Times New Roman"/>
                <w:sz w:val="24"/>
                <w:szCs w:val="24"/>
              </w:rPr>
              <w:t xml:space="preserve">  </w:t>
            </w:r>
          </w:p>
        </w:tc>
      </w:tr>
      <w:tr w:rsidR="00ED7D7C" w:rsidRPr="00AE0563" w14:paraId="5E446A62" w14:textId="77777777" w:rsidTr="00B26EDA">
        <w:tc>
          <w:tcPr>
            <w:tcW w:w="5320" w:type="dxa"/>
            <w:shd w:val="clear" w:color="auto" w:fill="FFFFFF"/>
          </w:tcPr>
          <w:p w14:paraId="2B325317" w14:textId="0AC9C918"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FDA manuscript </w:t>
            </w:r>
          </w:p>
        </w:tc>
        <w:tc>
          <w:tcPr>
            <w:tcW w:w="3780" w:type="dxa"/>
          </w:tcPr>
          <w:p w14:paraId="44AA584C" w14:textId="7A3448CD"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Rates of myocarditis following 2</w:t>
            </w:r>
            <w:r w:rsidRPr="00AE0563">
              <w:rPr>
                <w:rFonts w:ascii="Times New Roman" w:hAnsi="Times New Roman" w:cs="Times New Roman"/>
                <w:sz w:val="24"/>
                <w:szCs w:val="24"/>
                <w:vertAlign w:val="superscript"/>
              </w:rPr>
              <w:t>nd</w:t>
            </w:r>
            <w:r w:rsidRPr="00AE0563">
              <w:rPr>
                <w:rFonts w:ascii="Times New Roman" w:hAnsi="Times New Roman" w:cs="Times New Roman"/>
                <w:sz w:val="24"/>
                <w:szCs w:val="24"/>
              </w:rPr>
              <w:t xml:space="preserve"> dose COVID-19 mRNA vaccine - </w:t>
            </w:r>
          </w:p>
        </w:tc>
        <w:tc>
          <w:tcPr>
            <w:tcW w:w="4680" w:type="dxa"/>
          </w:tcPr>
          <w:p w14:paraId="42D9CB52" w14:textId="77777777" w:rsidR="00ED7D7C" w:rsidRPr="00AE0563" w:rsidRDefault="00ED7D7C" w:rsidP="00ED7D7C">
            <w:pPr>
              <w:jc w:val="both"/>
              <w:rPr>
                <w:rFonts w:ascii="Times New Roman" w:hAnsi="Times New Roman" w:cs="Times New Roman"/>
                <w:sz w:val="24"/>
                <w:szCs w:val="24"/>
              </w:rPr>
            </w:pPr>
            <w:r w:rsidRPr="00AE0563">
              <w:rPr>
                <w:rFonts w:ascii="Times New Roman" w:hAnsi="Times New Roman" w:cs="Times New Roman"/>
                <w:sz w:val="24"/>
                <w:szCs w:val="24"/>
              </w:rPr>
              <w:t xml:space="preserve">Population based rates from nationwide health insurance claims database; slightly different age ranges for data than other studies (see below), </w:t>
            </w:r>
          </w:p>
          <w:p w14:paraId="560A2543" w14:textId="3859E387"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lastRenderedPageBreak/>
              <w:t xml:space="preserve">Limitations: Cases not reviewed or adjudicated for compatibility with standard case definition </w:t>
            </w:r>
            <w:r>
              <w:rPr>
                <w:rFonts w:ascii="Times New Roman" w:hAnsi="Times New Roman" w:cs="Times New Roman"/>
                <w:sz w:val="24"/>
                <w:szCs w:val="24"/>
                <w:vertAlign w:val="superscript"/>
              </w:rPr>
              <w:t>CS-13</w:t>
            </w:r>
          </w:p>
        </w:tc>
      </w:tr>
      <w:tr w:rsidR="00ED7D7C" w:rsidRPr="00AE0563" w14:paraId="74F187AE" w14:textId="77777777" w:rsidTr="00B26EDA">
        <w:tc>
          <w:tcPr>
            <w:tcW w:w="5320" w:type="dxa"/>
            <w:shd w:val="clear" w:color="auto" w:fill="FFFFFF"/>
          </w:tcPr>
          <w:p w14:paraId="01B212CA" w14:textId="6B7A8A9B"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lastRenderedPageBreak/>
              <w:t xml:space="preserve">CDC Vaccine safety datalink </w:t>
            </w:r>
          </w:p>
        </w:tc>
        <w:tc>
          <w:tcPr>
            <w:tcW w:w="3780" w:type="dxa"/>
          </w:tcPr>
          <w:p w14:paraId="2787730D" w14:textId="572450F9"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Rates of myocarditis following 2</w:t>
            </w:r>
            <w:r w:rsidRPr="00AE0563">
              <w:rPr>
                <w:rFonts w:ascii="Times New Roman" w:hAnsi="Times New Roman" w:cs="Times New Roman"/>
                <w:sz w:val="24"/>
                <w:szCs w:val="24"/>
                <w:vertAlign w:val="superscript"/>
              </w:rPr>
              <w:t>nd</w:t>
            </w:r>
            <w:r w:rsidRPr="00AE0563">
              <w:rPr>
                <w:rFonts w:ascii="Times New Roman" w:hAnsi="Times New Roman" w:cs="Times New Roman"/>
                <w:sz w:val="24"/>
                <w:szCs w:val="24"/>
              </w:rPr>
              <w:t xml:space="preserve"> dose COVID-19 mRNA vaccine</w:t>
            </w:r>
          </w:p>
        </w:tc>
        <w:tc>
          <w:tcPr>
            <w:tcW w:w="4680" w:type="dxa"/>
          </w:tcPr>
          <w:p w14:paraId="27433341" w14:textId="77777777" w:rsidR="00ED7D7C" w:rsidRPr="00AE0563" w:rsidRDefault="00ED7D7C" w:rsidP="00ED7D7C">
            <w:pPr>
              <w:jc w:val="both"/>
              <w:rPr>
                <w:rFonts w:ascii="Times New Roman" w:hAnsi="Times New Roman" w:cs="Times New Roman"/>
                <w:sz w:val="24"/>
                <w:szCs w:val="24"/>
              </w:rPr>
            </w:pPr>
            <w:r w:rsidRPr="00AE0563">
              <w:rPr>
                <w:rFonts w:ascii="Times New Roman" w:hAnsi="Times New Roman" w:cs="Times New Roman"/>
                <w:sz w:val="24"/>
                <w:szCs w:val="24"/>
              </w:rPr>
              <w:t xml:space="preserve">Cases reviewed and adjudicated per standard case definition, population </w:t>
            </w:r>
            <w:proofErr w:type="gramStart"/>
            <w:r w:rsidRPr="00AE0563">
              <w:rPr>
                <w:rFonts w:ascii="Times New Roman" w:hAnsi="Times New Roman" w:cs="Times New Roman"/>
                <w:sz w:val="24"/>
                <w:szCs w:val="24"/>
              </w:rPr>
              <w:t>based;</w:t>
            </w:r>
            <w:proofErr w:type="gramEnd"/>
            <w:r w:rsidRPr="00AE0563">
              <w:rPr>
                <w:rFonts w:ascii="Times New Roman" w:hAnsi="Times New Roman" w:cs="Times New Roman"/>
                <w:sz w:val="24"/>
                <w:szCs w:val="24"/>
              </w:rPr>
              <w:t xml:space="preserve"> slightly different age cut-offs than other studies.</w:t>
            </w:r>
          </w:p>
          <w:p w14:paraId="12557EE3" w14:textId="58121370"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Limitations: based on 8 HMOs; limited number of cases (79) compared to </w:t>
            </w:r>
            <w:proofErr w:type="gramStart"/>
            <w:r w:rsidRPr="00AE0563">
              <w:rPr>
                <w:rFonts w:ascii="Times New Roman" w:hAnsi="Times New Roman" w:cs="Times New Roman"/>
                <w:sz w:val="24"/>
                <w:szCs w:val="24"/>
              </w:rPr>
              <w:t>other</w:t>
            </w:r>
            <w:proofErr w:type="gramEnd"/>
            <w:r w:rsidRPr="00AE0563">
              <w:rPr>
                <w:rFonts w:ascii="Times New Roman" w:hAnsi="Times New Roman" w:cs="Times New Roman"/>
                <w:sz w:val="24"/>
                <w:szCs w:val="24"/>
              </w:rPr>
              <w:t xml:space="preserve"> systems</w:t>
            </w:r>
            <w:r w:rsidRPr="00AE0563">
              <w:rPr>
                <w:rFonts w:ascii="Times New Roman" w:hAnsi="Times New Roman" w:cs="Times New Roman"/>
                <w:sz w:val="24"/>
                <w:szCs w:val="24"/>
                <w:vertAlign w:val="superscript"/>
              </w:rPr>
              <w:t>CS-6,8</w:t>
            </w:r>
          </w:p>
        </w:tc>
      </w:tr>
      <w:tr w:rsidR="00ED7D7C" w:rsidRPr="00AE0563" w14:paraId="6F78554A" w14:textId="77777777" w:rsidTr="00B26EDA">
        <w:tc>
          <w:tcPr>
            <w:tcW w:w="5320" w:type="dxa"/>
            <w:shd w:val="clear" w:color="auto" w:fill="FFFFFF"/>
          </w:tcPr>
          <w:p w14:paraId="70EF0768" w14:textId="48808CD3"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Metanalysis of myocarditis </w:t>
            </w:r>
          </w:p>
        </w:tc>
        <w:tc>
          <w:tcPr>
            <w:tcW w:w="3780" w:type="dxa"/>
          </w:tcPr>
          <w:p w14:paraId="1CFC21E3" w14:textId="06A74C07"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Rates of myocarditis following 2</w:t>
            </w:r>
            <w:r w:rsidRPr="00AE0563">
              <w:rPr>
                <w:rFonts w:ascii="Times New Roman" w:hAnsi="Times New Roman" w:cs="Times New Roman"/>
                <w:sz w:val="24"/>
                <w:szCs w:val="24"/>
                <w:vertAlign w:val="superscript"/>
              </w:rPr>
              <w:t>nd</w:t>
            </w:r>
            <w:r w:rsidRPr="00AE0563">
              <w:rPr>
                <w:rFonts w:ascii="Times New Roman" w:hAnsi="Times New Roman" w:cs="Times New Roman"/>
                <w:sz w:val="24"/>
                <w:szCs w:val="24"/>
              </w:rPr>
              <w:t xml:space="preserve"> dose COVID-19 mRNA vaccine - </w:t>
            </w:r>
          </w:p>
        </w:tc>
        <w:tc>
          <w:tcPr>
            <w:tcW w:w="4680" w:type="dxa"/>
          </w:tcPr>
          <w:p w14:paraId="0FACB3BF" w14:textId="5B1C660F"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Metanalysis of 4 studies; different age cut-offs</w:t>
            </w:r>
            <w:r w:rsidRPr="00AE0563">
              <w:rPr>
                <w:rFonts w:ascii="Times New Roman" w:hAnsi="Times New Roman" w:cs="Times New Roman"/>
                <w:sz w:val="24"/>
                <w:szCs w:val="24"/>
                <w:vertAlign w:val="superscript"/>
              </w:rPr>
              <w:t>CS-14</w:t>
            </w:r>
          </w:p>
        </w:tc>
      </w:tr>
      <w:tr w:rsidR="00ED7D7C" w:rsidRPr="00AE0563" w14:paraId="49D38F60" w14:textId="77777777" w:rsidTr="00B26EDA">
        <w:tc>
          <w:tcPr>
            <w:tcW w:w="5320" w:type="dxa"/>
            <w:shd w:val="clear" w:color="auto" w:fill="FFFFFF"/>
          </w:tcPr>
          <w:p w14:paraId="766CECD8" w14:textId="6B842C28"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Risk of Myocarditis and pericarditis following BNT162b2 and mRNA 1293 COVID-19 vaccination</w:t>
            </w:r>
          </w:p>
        </w:tc>
        <w:tc>
          <w:tcPr>
            <w:tcW w:w="3780" w:type="dxa"/>
          </w:tcPr>
          <w:p w14:paraId="4BC70923" w14:textId="489EEB26"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Risk and clinical severity and outcomes of myocarditis following mRNA vaccination</w:t>
            </w:r>
          </w:p>
        </w:tc>
        <w:tc>
          <w:tcPr>
            <w:tcW w:w="4680" w:type="dxa"/>
          </w:tcPr>
          <w:p w14:paraId="2DB6687F" w14:textId="13AFEAF2"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Analysis of cases in Vaccine Safety Datalink – prospective follow-up of persons receiving mRNA vaccines in 8 </w:t>
            </w:r>
            <w:r w:rsidRPr="00AE0563">
              <w:rPr>
                <w:rFonts w:ascii="Times New Roman" w:hAnsi="Times New Roman" w:cs="Times New Roman"/>
                <w:color w:val="2E2E2E"/>
                <w:sz w:val="24"/>
                <w:szCs w:val="24"/>
              </w:rPr>
              <w:t>integrated healthcare-delivery systems</w:t>
            </w:r>
            <w:r w:rsidRPr="00AE0563">
              <w:rPr>
                <w:rFonts w:ascii="Times New Roman" w:hAnsi="Times New Roman" w:cs="Times New Roman"/>
                <w:sz w:val="24"/>
                <w:szCs w:val="24"/>
              </w:rPr>
              <w:t xml:space="preserve"> (population based).</w:t>
            </w:r>
            <w:r w:rsidRPr="00AE0563">
              <w:rPr>
                <w:rFonts w:ascii="Times New Roman" w:hAnsi="Times New Roman" w:cs="Times New Roman"/>
                <w:noProof/>
                <w:sz w:val="24"/>
                <w:szCs w:val="24"/>
                <w:vertAlign w:val="superscript"/>
                <w:lang w:val="en-US"/>
              </w:rPr>
              <w:t>CS-8</w:t>
            </w:r>
            <w:r w:rsidRPr="00AE0563">
              <w:rPr>
                <w:rFonts w:ascii="Times New Roman" w:hAnsi="Times New Roman" w:cs="Times New Roman"/>
                <w:sz w:val="24"/>
                <w:szCs w:val="24"/>
              </w:rPr>
              <w:t xml:space="preserve"> It is assumed that 85% of myocarditis cases are hospitalized, for a median of 1 day hospitalization, </w:t>
            </w:r>
            <w:r w:rsidRPr="00AE0563">
              <w:rPr>
                <w:rFonts w:ascii="Times New Roman" w:hAnsi="Times New Roman" w:cs="Times New Roman"/>
                <w:color w:val="2E2E2E"/>
                <w:sz w:val="24"/>
                <w:szCs w:val="24"/>
              </w:rPr>
              <w:t>none were admitted to the ICU or died, and all were discharged home.</w:t>
            </w:r>
            <w:r w:rsidRPr="00AE0563">
              <w:rPr>
                <w:rFonts w:ascii="Times New Roman" w:hAnsi="Times New Roman" w:cs="Times New Roman"/>
                <w:sz w:val="24"/>
                <w:szCs w:val="24"/>
              </w:rPr>
              <w:t xml:space="preserve"> </w:t>
            </w:r>
            <w:proofErr w:type="gramStart"/>
            <w:r w:rsidRPr="00AE0563">
              <w:rPr>
                <w:rFonts w:ascii="Times New Roman" w:hAnsi="Times New Roman" w:cs="Times New Roman"/>
                <w:sz w:val="24"/>
                <w:szCs w:val="24"/>
              </w:rPr>
              <w:t>Also</w:t>
            </w:r>
            <w:proofErr w:type="gramEnd"/>
            <w:r w:rsidRPr="00AE0563">
              <w:rPr>
                <w:rFonts w:ascii="Times New Roman" w:hAnsi="Times New Roman" w:cs="Times New Roman"/>
                <w:sz w:val="24"/>
                <w:szCs w:val="24"/>
              </w:rPr>
              <w:t xml:space="preserve"> US VAERS myocarditis data</w:t>
            </w:r>
            <w:r w:rsidRPr="00AE0563">
              <w:rPr>
                <w:rFonts w:ascii="Times New Roman" w:hAnsi="Times New Roman" w:cs="Times New Roman"/>
                <w:noProof/>
                <w:sz w:val="24"/>
                <w:szCs w:val="24"/>
                <w:vertAlign w:val="superscript"/>
                <w:lang w:val="en-US"/>
              </w:rPr>
              <w:t>CS-7</w:t>
            </w:r>
            <w:r w:rsidRPr="00AE0563">
              <w:rPr>
                <w:rFonts w:ascii="Times New Roman" w:hAnsi="Times New Roman" w:cs="Times New Roman"/>
                <w:sz w:val="24"/>
                <w:szCs w:val="24"/>
              </w:rPr>
              <w:t xml:space="preserve"> - large data set, cases reviewed and adjudicated; Limitation: passive reporting  </w:t>
            </w:r>
          </w:p>
        </w:tc>
      </w:tr>
      <w:tr w:rsidR="00ED7D7C" w:rsidRPr="00AE0563" w14:paraId="0ABB01CF" w14:textId="77777777" w:rsidTr="00B26EDA">
        <w:tc>
          <w:tcPr>
            <w:tcW w:w="5320" w:type="dxa"/>
            <w:shd w:val="clear" w:color="auto" w:fill="FFFFFF"/>
          </w:tcPr>
          <w:p w14:paraId="54303B67" w14:textId="5ED50D18"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Efficacy of mRNA vaccines</w:t>
            </w:r>
          </w:p>
        </w:tc>
        <w:tc>
          <w:tcPr>
            <w:tcW w:w="3780" w:type="dxa"/>
          </w:tcPr>
          <w:p w14:paraId="5963BCFA" w14:textId="2E6440FD"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Efficacy of mRNA vaccines against hospitalization </w:t>
            </w:r>
          </w:p>
        </w:tc>
        <w:tc>
          <w:tcPr>
            <w:tcW w:w="4680" w:type="dxa"/>
          </w:tcPr>
          <w:p w14:paraId="571DF9A2" w14:textId="77777777"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Published Clinical trials of Pfizer and Moderna vaccines</w:t>
            </w:r>
            <w:r w:rsidRPr="00AE0563">
              <w:rPr>
                <w:rFonts w:ascii="Times New Roman" w:hAnsi="Times New Roman" w:cs="Times New Roman"/>
                <w:noProof/>
                <w:sz w:val="24"/>
                <w:szCs w:val="24"/>
                <w:vertAlign w:val="superscript"/>
                <w:lang w:val="en-US"/>
              </w:rPr>
              <w:t>CS-15,16</w:t>
            </w:r>
          </w:p>
          <w:p w14:paraId="33FE9FE2" w14:textId="77777777"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Post-licensure follow-up of vaccine effectiveness in the United States</w:t>
            </w:r>
            <w:r w:rsidRPr="00AE0563">
              <w:rPr>
                <w:rFonts w:ascii="Times New Roman" w:hAnsi="Times New Roman" w:cs="Times New Roman"/>
                <w:noProof/>
                <w:sz w:val="24"/>
                <w:szCs w:val="24"/>
                <w:vertAlign w:val="superscript"/>
                <w:lang w:val="en-US"/>
              </w:rPr>
              <w:t>CS-2,17,18</w:t>
            </w:r>
          </w:p>
          <w:p w14:paraId="6255A580" w14:textId="4A486762"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Limitations: limited follow-up at time of the original analysis (June 2021); however, vaccine effectiveness for this period well validated in many subsequent studies. </w:t>
            </w:r>
          </w:p>
        </w:tc>
      </w:tr>
      <w:tr w:rsidR="00ED7D7C" w:rsidRPr="00AE0563" w14:paraId="2AA3CEDB" w14:textId="77777777" w:rsidTr="00784E2F">
        <w:tc>
          <w:tcPr>
            <w:tcW w:w="13780" w:type="dxa"/>
            <w:gridSpan w:val="3"/>
            <w:shd w:val="clear" w:color="auto" w:fill="FFFF99"/>
          </w:tcPr>
          <w:p w14:paraId="5507E332" w14:textId="5A57553E"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lastRenderedPageBreak/>
              <w:t>Section 4: Statistical methods</w:t>
            </w:r>
            <w:r w:rsidRPr="00AE0563">
              <w:rPr>
                <w:rFonts w:ascii="Times New Roman" w:hAnsi="Times New Roman" w:cs="Times New Roman"/>
                <w:sz w:val="24"/>
                <w:szCs w:val="24"/>
              </w:rPr>
              <w:t>:</w:t>
            </w:r>
          </w:p>
        </w:tc>
      </w:tr>
      <w:tr w:rsidR="00ED7D7C" w:rsidRPr="00AE0563" w14:paraId="43B806C7" w14:textId="77777777" w:rsidTr="00CD6911">
        <w:tc>
          <w:tcPr>
            <w:tcW w:w="13780" w:type="dxa"/>
            <w:gridSpan w:val="3"/>
            <w:shd w:val="clear" w:color="auto" w:fill="FFFFFF"/>
          </w:tcPr>
          <w:p w14:paraId="2E54443A" w14:textId="77777777" w:rsidR="00ED7D7C" w:rsidRPr="00AE0563" w:rsidRDefault="00ED7D7C" w:rsidP="00ED7D7C">
            <w:pPr>
              <w:jc w:val="both"/>
              <w:rPr>
                <w:rFonts w:ascii="Times New Roman" w:hAnsi="Times New Roman" w:cs="Times New Roman"/>
                <w:sz w:val="24"/>
                <w:szCs w:val="24"/>
              </w:rPr>
            </w:pPr>
            <w:r w:rsidRPr="006968F2">
              <w:rPr>
                <w:rFonts w:ascii="Times New Roman" w:hAnsi="Times New Roman" w:cs="Times New Roman"/>
                <w:b/>
                <w:sz w:val="24"/>
                <w:szCs w:val="24"/>
              </w:rPr>
              <w:t>Overview of approach used to give data in Sections 5 and 6</w:t>
            </w:r>
            <w:r>
              <w:rPr>
                <w:rFonts w:ascii="Times New Roman" w:hAnsi="Times New Roman" w:cs="Times New Roman"/>
                <w:b/>
                <w:sz w:val="24"/>
                <w:szCs w:val="24"/>
              </w:rPr>
              <w:t xml:space="preserve">: </w:t>
            </w:r>
            <w:r w:rsidRPr="00AE0563">
              <w:rPr>
                <w:rFonts w:ascii="Times New Roman" w:hAnsi="Times New Roman" w:cs="Times New Roman"/>
                <w:sz w:val="24"/>
                <w:szCs w:val="24"/>
              </w:rPr>
              <w:t>Spreadsheet analysis modelled benefits and harms per 1 million vaccines, using US data on rates of COVID-19 hospitalizations, ICU, deaths from COVID-NET, May 2021 (base case)</w:t>
            </w:r>
            <w:r>
              <w:rPr>
                <w:rFonts w:ascii="Times New Roman" w:hAnsi="Times New Roman" w:cs="Times New Roman"/>
                <w:sz w:val="24"/>
                <w:szCs w:val="24"/>
                <w:vertAlign w:val="superscript"/>
              </w:rPr>
              <w:t>CS-12</w:t>
            </w:r>
            <w:r w:rsidRPr="00AE0563">
              <w:rPr>
                <w:rFonts w:ascii="Times New Roman" w:hAnsi="Times New Roman" w:cs="Times New Roman"/>
                <w:sz w:val="24"/>
                <w:szCs w:val="24"/>
              </w:rPr>
              <w:t>, and estimates of rates of myocarditis following vaccine from 3 different sources</w:t>
            </w:r>
            <w:r>
              <w:rPr>
                <w:rFonts w:ascii="Times New Roman" w:hAnsi="Times New Roman" w:cs="Times New Roman"/>
                <w:sz w:val="24"/>
                <w:szCs w:val="24"/>
                <w:vertAlign w:val="superscript"/>
              </w:rPr>
              <w:t>CS-6,8,13-14</w:t>
            </w:r>
            <w:r w:rsidRPr="00AE0563">
              <w:rPr>
                <w:rFonts w:ascii="Times New Roman" w:hAnsi="Times New Roman" w:cs="Times New Roman"/>
                <w:sz w:val="24"/>
                <w:szCs w:val="24"/>
              </w:rPr>
              <w:t>, as well as rates of outcomes of myocarditis.</w:t>
            </w:r>
            <w:r>
              <w:rPr>
                <w:rFonts w:ascii="Times New Roman" w:hAnsi="Times New Roman" w:cs="Times New Roman"/>
                <w:noProof/>
                <w:sz w:val="24"/>
                <w:szCs w:val="24"/>
                <w:vertAlign w:val="superscript"/>
                <w:lang w:val="en-US"/>
              </w:rPr>
              <w:t>CS-6</w:t>
            </w:r>
            <w:r w:rsidRPr="00AE0563">
              <w:rPr>
                <w:rFonts w:ascii="Times New Roman" w:hAnsi="Times New Roman" w:cs="Times New Roman"/>
                <w:sz w:val="24"/>
                <w:szCs w:val="24"/>
              </w:rPr>
              <w:t xml:space="preserve"> Age and sex specific rates of hospitalizations for unvaccinated persons were from COVID-</w:t>
            </w:r>
            <w:r>
              <w:rPr>
                <w:rFonts w:ascii="Times New Roman" w:hAnsi="Times New Roman" w:cs="Times New Roman"/>
                <w:sz w:val="24"/>
                <w:szCs w:val="24"/>
              </w:rPr>
              <w:t>NET</w:t>
            </w:r>
            <w:r>
              <w:rPr>
                <w:rFonts w:ascii="Times New Roman" w:hAnsi="Times New Roman" w:cs="Times New Roman"/>
                <w:sz w:val="24"/>
                <w:szCs w:val="24"/>
                <w:vertAlign w:val="superscript"/>
              </w:rPr>
              <w:t>CS-</w:t>
            </w:r>
            <w:r w:rsidRPr="00617E8D">
              <w:rPr>
                <w:rFonts w:ascii="Times New Roman" w:hAnsi="Times New Roman" w:cs="Times New Roman"/>
                <w:noProof/>
                <w:sz w:val="24"/>
                <w:szCs w:val="24"/>
                <w:vertAlign w:val="superscript"/>
                <w:lang w:val="en-US"/>
              </w:rPr>
              <w:t>12</w:t>
            </w:r>
            <w:r w:rsidRPr="00AE0563">
              <w:rPr>
                <w:rFonts w:ascii="Times New Roman" w:hAnsi="Times New Roman" w:cs="Times New Roman"/>
                <w:sz w:val="24"/>
                <w:szCs w:val="24"/>
              </w:rPr>
              <w:t>.  ICU admissions and deaths were from same data, representing proportions of hospitalized cases treated in the ICU, and who died while in the hospital, respectively. Analyses includes 3 age strata (16-17, 18-29 and 30+ years), and calculated benefits/harms for males for each age group. mRNA vaccine efficacy against hospitalization was 90%, based on pre-licensure vaccine trials and early post-licensure effectiveness studies</w:t>
            </w:r>
            <w:r w:rsidRPr="00AE0563">
              <w:rPr>
                <w:rFonts w:ascii="Times New Roman" w:hAnsi="Times New Roman" w:cs="Times New Roman"/>
                <w:noProof/>
                <w:sz w:val="24"/>
                <w:szCs w:val="24"/>
                <w:lang w:val="en-US"/>
              </w:rPr>
              <w:t>.</w:t>
            </w:r>
            <w:r>
              <w:rPr>
                <w:rFonts w:ascii="Times New Roman" w:hAnsi="Times New Roman" w:cs="Times New Roman"/>
                <w:noProof/>
                <w:sz w:val="24"/>
                <w:szCs w:val="24"/>
                <w:vertAlign w:val="superscript"/>
                <w:lang w:val="en-US"/>
              </w:rPr>
              <w:t>CS-2,15-18</w:t>
            </w:r>
          </w:p>
          <w:p w14:paraId="71CA237C" w14:textId="77777777" w:rsidR="00ED7D7C" w:rsidRPr="00AE0563" w:rsidRDefault="00ED7D7C" w:rsidP="00ED7D7C">
            <w:pPr>
              <w:jc w:val="both"/>
              <w:rPr>
                <w:rFonts w:ascii="Times New Roman" w:hAnsi="Times New Roman" w:cs="Times New Roman"/>
                <w:sz w:val="24"/>
                <w:szCs w:val="24"/>
              </w:rPr>
            </w:pPr>
            <w:r w:rsidRPr="00AE0563">
              <w:rPr>
                <w:rFonts w:ascii="Times New Roman" w:hAnsi="Times New Roman" w:cs="Times New Roman"/>
                <w:sz w:val="24"/>
                <w:szCs w:val="24"/>
              </w:rPr>
              <w:t xml:space="preserve">The analyses also include sensitivity analyses for each of these strata using COVID-19 hospitalization rates 3x higher, and 1/3 of base case.  </w:t>
            </w:r>
          </w:p>
          <w:p w14:paraId="48536E37" w14:textId="72C031A6"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Figures representing benefits and harms in males (aged 16-17, 18-29 and 30+ years) were designed using the base case estimates provided in the tables. COVID-19 vaccine effectiveness against severe outcomes (hospitalization, ICU admission and death) is assumed to be 90% over the full 120-day benefit interval.</w:t>
            </w:r>
          </w:p>
        </w:tc>
      </w:tr>
      <w:tr w:rsidR="00ED7D7C" w:rsidRPr="00AE0563" w14:paraId="5B580075" w14:textId="77777777" w:rsidTr="00B26EDA">
        <w:tc>
          <w:tcPr>
            <w:tcW w:w="5320" w:type="dxa"/>
            <w:shd w:val="clear" w:color="auto" w:fill="FFFFFF"/>
          </w:tcPr>
          <w:p w14:paraId="05E8CF1F" w14:textId="470C37AE"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Question</w:t>
            </w:r>
          </w:p>
        </w:tc>
        <w:tc>
          <w:tcPr>
            <w:tcW w:w="3780" w:type="dxa"/>
          </w:tcPr>
          <w:p w14:paraId="4F5E8F09" w14:textId="3AC0E787"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Responses</w:t>
            </w:r>
          </w:p>
        </w:tc>
        <w:tc>
          <w:tcPr>
            <w:tcW w:w="4680" w:type="dxa"/>
          </w:tcPr>
          <w:p w14:paraId="79A21DA3" w14:textId="77777777" w:rsidR="00ED7D7C" w:rsidRPr="00AE0563" w:rsidRDefault="00ED7D7C" w:rsidP="00ED7D7C">
            <w:pPr>
              <w:rPr>
                <w:rFonts w:ascii="Times New Roman" w:hAnsi="Times New Roman" w:cs="Times New Roman"/>
                <w:sz w:val="24"/>
                <w:szCs w:val="24"/>
              </w:rPr>
            </w:pPr>
          </w:p>
        </w:tc>
      </w:tr>
      <w:tr w:rsidR="00ED7D7C" w:rsidRPr="00AE0563" w14:paraId="1DA694B4" w14:textId="77777777" w:rsidTr="00B26EDA">
        <w:tc>
          <w:tcPr>
            <w:tcW w:w="5320" w:type="dxa"/>
            <w:shd w:val="clear" w:color="auto" w:fill="FFFFFF"/>
          </w:tcPr>
          <w:p w14:paraId="5A166749" w14:textId="3FBE5D5C"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Date range for data used in analysis:</w:t>
            </w:r>
          </w:p>
        </w:tc>
        <w:tc>
          <w:tcPr>
            <w:tcW w:w="3780" w:type="dxa"/>
          </w:tcPr>
          <w:p w14:paraId="2885531B" w14:textId="416272D9"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December 2020 through June 2021</w:t>
            </w:r>
          </w:p>
        </w:tc>
        <w:tc>
          <w:tcPr>
            <w:tcW w:w="4680" w:type="dxa"/>
          </w:tcPr>
          <w:p w14:paraId="1DD208C1" w14:textId="77777777" w:rsidR="00ED7D7C" w:rsidRPr="00AE0563" w:rsidRDefault="00ED7D7C" w:rsidP="00ED7D7C">
            <w:pPr>
              <w:rPr>
                <w:rFonts w:ascii="Times New Roman" w:hAnsi="Times New Roman" w:cs="Times New Roman"/>
                <w:sz w:val="24"/>
                <w:szCs w:val="24"/>
              </w:rPr>
            </w:pPr>
          </w:p>
        </w:tc>
      </w:tr>
      <w:tr w:rsidR="00ED7D7C" w:rsidRPr="00AE0563" w14:paraId="4429FB8D" w14:textId="77777777" w:rsidTr="00B26EDA">
        <w:tc>
          <w:tcPr>
            <w:tcW w:w="5320" w:type="dxa"/>
            <w:shd w:val="clear" w:color="auto" w:fill="FFFFFF"/>
          </w:tcPr>
          <w:p w14:paraId="1AA386E6" w14:textId="5F882E69"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Vaccine Effectiveness</w:t>
            </w:r>
          </w:p>
        </w:tc>
        <w:tc>
          <w:tcPr>
            <w:tcW w:w="3780" w:type="dxa"/>
          </w:tcPr>
          <w:p w14:paraId="0E7AE04D" w14:textId="776680B1"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mRNA vaccines have 90% effectiveness for at least 120 days following vaccination in preventing hospitalization, ICU admission and death due to prevailing COVID-19 variants in the U.S. (mainly alpha)</w:t>
            </w:r>
            <w:r w:rsidRPr="00AE0563">
              <w:rPr>
                <w:rFonts w:ascii="Times New Roman" w:hAnsi="Times New Roman" w:cs="Times New Roman"/>
                <w:noProof/>
                <w:sz w:val="24"/>
                <w:szCs w:val="24"/>
                <w:lang w:val="en-US"/>
              </w:rPr>
              <w:t>.</w:t>
            </w:r>
            <w:r w:rsidRPr="00AE0563">
              <w:rPr>
                <w:rFonts w:ascii="Times New Roman" w:hAnsi="Times New Roman" w:cs="Times New Roman"/>
                <w:noProof/>
                <w:sz w:val="24"/>
                <w:szCs w:val="24"/>
                <w:vertAlign w:val="superscript"/>
                <w:lang w:val="en-US"/>
              </w:rPr>
              <w:t xml:space="preserve"> CS-2,17,18</w:t>
            </w:r>
          </w:p>
        </w:tc>
        <w:tc>
          <w:tcPr>
            <w:tcW w:w="4680" w:type="dxa"/>
          </w:tcPr>
          <w:p w14:paraId="1AFBAD09" w14:textId="77777777" w:rsidR="00ED7D7C" w:rsidRPr="00AE0563" w:rsidRDefault="00ED7D7C" w:rsidP="00ED7D7C">
            <w:pPr>
              <w:rPr>
                <w:rFonts w:ascii="Times New Roman" w:hAnsi="Times New Roman" w:cs="Times New Roman"/>
                <w:sz w:val="24"/>
                <w:szCs w:val="24"/>
              </w:rPr>
            </w:pPr>
          </w:p>
        </w:tc>
      </w:tr>
      <w:tr w:rsidR="00ED7D7C" w:rsidRPr="00AE0563" w14:paraId="2A2D8903" w14:textId="77777777" w:rsidTr="00B26EDA">
        <w:tc>
          <w:tcPr>
            <w:tcW w:w="5320" w:type="dxa"/>
            <w:shd w:val="clear" w:color="auto" w:fill="FFFFFF"/>
          </w:tcPr>
          <w:p w14:paraId="19A41C6D" w14:textId="06694FA9"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Type of measurements:</w:t>
            </w:r>
            <w:r w:rsidRPr="00AE0563">
              <w:rPr>
                <w:rFonts w:ascii="Times New Roman" w:hAnsi="Times New Roman" w:cs="Times New Roman"/>
                <w:sz w:val="24"/>
                <w:szCs w:val="24"/>
              </w:rPr>
              <w:br/>
            </w:r>
          </w:p>
        </w:tc>
        <w:tc>
          <w:tcPr>
            <w:tcW w:w="3780" w:type="dxa"/>
          </w:tcPr>
          <w:p w14:paraId="47E35106" w14:textId="41717F29"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Cases prevented or caused during a 120-day time horizon per 1,000,000 vaccinated</w:t>
            </w:r>
          </w:p>
        </w:tc>
        <w:tc>
          <w:tcPr>
            <w:tcW w:w="4680" w:type="dxa"/>
          </w:tcPr>
          <w:p w14:paraId="76A81B55" w14:textId="77777777" w:rsidR="00ED7D7C" w:rsidRPr="00AE0563" w:rsidRDefault="00ED7D7C" w:rsidP="00ED7D7C">
            <w:pPr>
              <w:rPr>
                <w:rFonts w:ascii="Times New Roman" w:hAnsi="Times New Roman" w:cs="Times New Roman"/>
                <w:sz w:val="24"/>
                <w:szCs w:val="24"/>
              </w:rPr>
            </w:pPr>
          </w:p>
        </w:tc>
      </w:tr>
      <w:tr w:rsidR="00ED7D7C" w:rsidRPr="00AE0563" w14:paraId="5ED6411E" w14:textId="77777777" w:rsidTr="00B26EDA">
        <w:tc>
          <w:tcPr>
            <w:tcW w:w="5320" w:type="dxa"/>
            <w:shd w:val="clear" w:color="auto" w:fill="FFFFFF"/>
          </w:tcPr>
          <w:p w14:paraId="2FEDF8C1" w14:textId="54188660"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Population-level modelling:</w:t>
            </w:r>
          </w:p>
        </w:tc>
        <w:tc>
          <w:tcPr>
            <w:tcW w:w="3780" w:type="dxa"/>
          </w:tcPr>
          <w:p w14:paraId="576CD496" w14:textId="4BD23898"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No</w:t>
            </w:r>
          </w:p>
        </w:tc>
        <w:tc>
          <w:tcPr>
            <w:tcW w:w="4680" w:type="dxa"/>
          </w:tcPr>
          <w:p w14:paraId="05245B7B" w14:textId="77777777" w:rsidR="00ED7D7C" w:rsidRPr="00AE0563" w:rsidRDefault="00ED7D7C" w:rsidP="00ED7D7C">
            <w:pPr>
              <w:rPr>
                <w:rFonts w:ascii="Times New Roman" w:hAnsi="Times New Roman" w:cs="Times New Roman"/>
                <w:sz w:val="24"/>
                <w:szCs w:val="24"/>
              </w:rPr>
            </w:pPr>
          </w:p>
        </w:tc>
      </w:tr>
      <w:tr w:rsidR="00ED7D7C" w:rsidRPr="00AE0563" w14:paraId="506D21C4" w14:textId="77777777" w:rsidTr="00B26EDA">
        <w:tc>
          <w:tcPr>
            <w:tcW w:w="5320" w:type="dxa"/>
            <w:shd w:val="clear" w:color="auto" w:fill="FFFFFF"/>
          </w:tcPr>
          <w:p w14:paraId="5C8D0805" w14:textId="5AD1ED71"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b/>
                <w:sz w:val="24"/>
                <w:szCs w:val="24"/>
              </w:rPr>
              <w:t>Population-level model summary</w:t>
            </w:r>
            <w:r w:rsidRPr="00AE0563">
              <w:rPr>
                <w:rFonts w:ascii="Times New Roman" w:hAnsi="Times New Roman" w:cs="Times New Roman"/>
                <w:sz w:val="24"/>
                <w:szCs w:val="24"/>
              </w:rPr>
              <w:t xml:space="preserve"> (if included)</w:t>
            </w:r>
          </w:p>
        </w:tc>
        <w:tc>
          <w:tcPr>
            <w:tcW w:w="3780" w:type="dxa"/>
          </w:tcPr>
          <w:p w14:paraId="297985C7" w14:textId="77777777" w:rsidR="00ED7D7C" w:rsidRPr="00AE0563" w:rsidRDefault="00ED7D7C" w:rsidP="00ED7D7C">
            <w:pPr>
              <w:rPr>
                <w:rFonts w:ascii="Times New Roman" w:hAnsi="Times New Roman" w:cs="Times New Roman"/>
                <w:sz w:val="24"/>
                <w:szCs w:val="24"/>
              </w:rPr>
            </w:pPr>
          </w:p>
        </w:tc>
        <w:tc>
          <w:tcPr>
            <w:tcW w:w="4680" w:type="dxa"/>
          </w:tcPr>
          <w:p w14:paraId="360DF497" w14:textId="77777777" w:rsidR="00ED7D7C" w:rsidRPr="00AE0563" w:rsidRDefault="00ED7D7C" w:rsidP="00ED7D7C">
            <w:pPr>
              <w:rPr>
                <w:rFonts w:ascii="Times New Roman" w:hAnsi="Times New Roman" w:cs="Times New Roman"/>
                <w:sz w:val="24"/>
                <w:szCs w:val="24"/>
              </w:rPr>
            </w:pPr>
          </w:p>
        </w:tc>
      </w:tr>
      <w:tr w:rsidR="00ED7D7C" w:rsidRPr="00AE0563" w14:paraId="1FC67A26" w14:textId="77777777" w:rsidTr="00B26EDA">
        <w:tc>
          <w:tcPr>
            <w:tcW w:w="5320" w:type="dxa"/>
            <w:shd w:val="clear" w:color="auto" w:fill="FFFFFF"/>
          </w:tcPr>
          <w:p w14:paraId="05B53F0A" w14:textId="428EFA2B" w:rsidR="00ED7D7C" w:rsidRPr="00004D4E" w:rsidRDefault="00ED7D7C" w:rsidP="00ED7D7C">
            <w:pPr>
              <w:rPr>
                <w:rFonts w:ascii="Times New Roman" w:hAnsi="Times New Roman" w:cs="Times New Roman"/>
                <w:b/>
                <w:bCs/>
                <w:sz w:val="24"/>
                <w:szCs w:val="24"/>
              </w:rPr>
            </w:pPr>
            <w:r w:rsidRPr="00004D4E">
              <w:rPr>
                <w:rFonts w:ascii="Times New Roman" w:hAnsi="Times New Roman" w:cs="Times New Roman"/>
                <w:b/>
                <w:bCs/>
                <w:sz w:val="24"/>
                <w:szCs w:val="24"/>
              </w:rPr>
              <w:t>Adjustment for strata, pooling of data sources, approach for 95% CI assessment)</w:t>
            </w:r>
          </w:p>
        </w:tc>
        <w:tc>
          <w:tcPr>
            <w:tcW w:w="3780" w:type="dxa"/>
          </w:tcPr>
          <w:p w14:paraId="15400627" w14:textId="02200F9A"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None</w:t>
            </w:r>
          </w:p>
        </w:tc>
        <w:tc>
          <w:tcPr>
            <w:tcW w:w="4680" w:type="dxa"/>
          </w:tcPr>
          <w:p w14:paraId="5438BD64" w14:textId="77777777" w:rsidR="00ED7D7C" w:rsidRPr="00AE0563" w:rsidRDefault="00ED7D7C" w:rsidP="00ED7D7C">
            <w:pPr>
              <w:rPr>
                <w:rFonts w:ascii="Times New Roman" w:hAnsi="Times New Roman" w:cs="Times New Roman"/>
                <w:sz w:val="24"/>
                <w:szCs w:val="24"/>
              </w:rPr>
            </w:pPr>
          </w:p>
        </w:tc>
      </w:tr>
      <w:tr w:rsidR="00ED7D7C" w:rsidRPr="00AE0563" w14:paraId="35541015" w14:textId="77777777" w:rsidTr="00004D4E">
        <w:trPr>
          <w:trHeight w:val="350"/>
        </w:trPr>
        <w:tc>
          <w:tcPr>
            <w:tcW w:w="13780" w:type="dxa"/>
            <w:gridSpan w:val="3"/>
            <w:shd w:val="clear" w:color="auto" w:fill="FFFFFF"/>
          </w:tcPr>
          <w:p w14:paraId="7FDF51DA" w14:textId="17064650" w:rsidR="00ED7D7C" w:rsidRPr="00AE0563" w:rsidRDefault="00ED7D7C" w:rsidP="00004D4E">
            <w:pPr>
              <w:jc w:val="both"/>
              <w:rPr>
                <w:rFonts w:ascii="Times New Roman" w:hAnsi="Times New Roman" w:cs="Times New Roman"/>
                <w:sz w:val="24"/>
                <w:szCs w:val="24"/>
              </w:rPr>
            </w:pPr>
            <w:r w:rsidRPr="00AE0563">
              <w:rPr>
                <w:rFonts w:ascii="Times New Roman" w:hAnsi="Times New Roman" w:cs="Times New Roman"/>
                <w:b/>
                <w:sz w:val="24"/>
                <w:szCs w:val="24"/>
              </w:rPr>
              <w:lastRenderedPageBreak/>
              <w:t>Alternative incidence rates (due to varying transmission intensities):</w:t>
            </w:r>
          </w:p>
        </w:tc>
      </w:tr>
      <w:tr w:rsidR="00984EB2" w:rsidRPr="00AE0563" w14:paraId="45385198" w14:textId="77777777" w:rsidTr="005819E7">
        <w:tc>
          <w:tcPr>
            <w:tcW w:w="13780" w:type="dxa"/>
            <w:gridSpan w:val="3"/>
            <w:shd w:val="clear" w:color="auto" w:fill="FFFFFF"/>
          </w:tcPr>
          <w:p w14:paraId="51B91A71" w14:textId="282CF8DB" w:rsidR="00984EB2" w:rsidRPr="00AE0563" w:rsidRDefault="00984EB2" w:rsidP="00ED7D7C">
            <w:pPr>
              <w:rPr>
                <w:rFonts w:ascii="Times New Roman" w:hAnsi="Times New Roman" w:cs="Times New Roman"/>
                <w:sz w:val="24"/>
                <w:szCs w:val="24"/>
              </w:rPr>
            </w:pPr>
            <w:r w:rsidRPr="00AE0563">
              <w:rPr>
                <w:rFonts w:ascii="Times New Roman" w:hAnsi="Times New Roman" w:cs="Times New Roman"/>
                <w:sz w:val="24"/>
                <w:szCs w:val="24"/>
              </w:rPr>
              <w:t>Transmission rate 1</w:t>
            </w:r>
          </w:p>
        </w:tc>
      </w:tr>
      <w:tr w:rsidR="00ED7D7C" w:rsidRPr="00AE0563" w14:paraId="49CD07A5" w14:textId="77777777" w:rsidTr="00B26EDA">
        <w:tc>
          <w:tcPr>
            <w:tcW w:w="5320" w:type="dxa"/>
            <w:shd w:val="clear" w:color="auto" w:fill="FFFFFF"/>
          </w:tcPr>
          <w:p w14:paraId="1C9F0751" w14:textId="5AEEA61E"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      Name </w:t>
            </w:r>
          </w:p>
        </w:tc>
        <w:tc>
          <w:tcPr>
            <w:tcW w:w="3780" w:type="dxa"/>
          </w:tcPr>
          <w:p w14:paraId="1BE872C3" w14:textId="1067B234"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Base rate</w:t>
            </w:r>
          </w:p>
        </w:tc>
        <w:tc>
          <w:tcPr>
            <w:tcW w:w="4680" w:type="dxa"/>
          </w:tcPr>
          <w:p w14:paraId="3F876F7E" w14:textId="77777777" w:rsidR="00ED7D7C" w:rsidRPr="00AE0563" w:rsidRDefault="00ED7D7C" w:rsidP="00ED7D7C">
            <w:pPr>
              <w:rPr>
                <w:rFonts w:ascii="Times New Roman" w:hAnsi="Times New Roman" w:cs="Times New Roman"/>
                <w:sz w:val="24"/>
                <w:szCs w:val="24"/>
              </w:rPr>
            </w:pPr>
          </w:p>
        </w:tc>
      </w:tr>
      <w:tr w:rsidR="00ED7D7C" w:rsidRPr="00AE0563" w14:paraId="53502A8E" w14:textId="77777777" w:rsidTr="00004D4E">
        <w:trPr>
          <w:trHeight w:val="503"/>
        </w:trPr>
        <w:tc>
          <w:tcPr>
            <w:tcW w:w="5320" w:type="dxa"/>
            <w:shd w:val="clear" w:color="auto" w:fill="FFFFFF"/>
          </w:tcPr>
          <w:p w14:paraId="59AB1ABC" w14:textId="752C3E8B"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      Definition</w:t>
            </w:r>
          </w:p>
        </w:tc>
        <w:tc>
          <w:tcPr>
            <w:tcW w:w="3780" w:type="dxa"/>
          </w:tcPr>
          <w:p w14:paraId="142D7751" w14:textId="3D68498A"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Based on US hospitalization rate in week of May 22, 2020</w:t>
            </w:r>
            <w:r w:rsidRPr="00AE0563">
              <w:rPr>
                <w:rFonts w:ascii="Times New Roman" w:hAnsi="Times New Roman" w:cs="Times New Roman"/>
                <w:noProof/>
                <w:sz w:val="24"/>
                <w:szCs w:val="24"/>
                <w:vertAlign w:val="superscript"/>
                <w:lang w:val="en-US"/>
              </w:rPr>
              <w:t>CS-12</w:t>
            </w:r>
          </w:p>
        </w:tc>
        <w:tc>
          <w:tcPr>
            <w:tcW w:w="4680" w:type="dxa"/>
          </w:tcPr>
          <w:p w14:paraId="2F4709D0" w14:textId="77777777" w:rsidR="00ED7D7C" w:rsidRPr="00AE0563" w:rsidRDefault="00ED7D7C" w:rsidP="00ED7D7C">
            <w:pPr>
              <w:rPr>
                <w:rFonts w:ascii="Times New Roman" w:hAnsi="Times New Roman" w:cs="Times New Roman"/>
                <w:sz w:val="24"/>
                <w:szCs w:val="24"/>
              </w:rPr>
            </w:pPr>
          </w:p>
        </w:tc>
      </w:tr>
      <w:tr w:rsidR="00984EB2" w:rsidRPr="00AE0563" w14:paraId="1A2AF20B" w14:textId="77777777" w:rsidTr="009278B8">
        <w:tc>
          <w:tcPr>
            <w:tcW w:w="13780" w:type="dxa"/>
            <w:gridSpan w:val="3"/>
            <w:shd w:val="clear" w:color="auto" w:fill="FFFFFF"/>
          </w:tcPr>
          <w:p w14:paraId="5E13016F" w14:textId="4B574A1A" w:rsidR="00984EB2" w:rsidRPr="00AE0563" w:rsidRDefault="00984EB2" w:rsidP="00ED7D7C">
            <w:pPr>
              <w:rPr>
                <w:rFonts w:ascii="Times New Roman" w:hAnsi="Times New Roman" w:cs="Times New Roman"/>
                <w:sz w:val="24"/>
                <w:szCs w:val="24"/>
              </w:rPr>
            </w:pPr>
            <w:r w:rsidRPr="00AE0563">
              <w:rPr>
                <w:rFonts w:ascii="Times New Roman" w:hAnsi="Times New Roman" w:cs="Times New Roman"/>
                <w:sz w:val="24"/>
                <w:szCs w:val="24"/>
              </w:rPr>
              <w:t xml:space="preserve">Transmission rate </w:t>
            </w:r>
            <w:r>
              <w:rPr>
                <w:rFonts w:ascii="Times New Roman" w:hAnsi="Times New Roman" w:cs="Times New Roman"/>
                <w:sz w:val="24"/>
                <w:szCs w:val="24"/>
              </w:rPr>
              <w:t>2</w:t>
            </w:r>
          </w:p>
        </w:tc>
      </w:tr>
      <w:tr w:rsidR="00ED7D7C" w:rsidRPr="00AE0563" w14:paraId="666FED8F" w14:textId="77777777" w:rsidTr="00B26EDA">
        <w:tc>
          <w:tcPr>
            <w:tcW w:w="5320" w:type="dxa"/>
            <w:shd w:val="clear" w:color="auto" w:fill="FFFFFF"/>
          </w:tcPr>
          <w:p w14:paraId="7D89AE5C" w14:textId="69EF9EF5"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      Name </w:t>
            </w:r>
          </w:p>
        </w:tc>
        <w:tc>
          <w:tcPr>
            <w:tcW w:w="3780" w:type="dxa"/>
          </w:tcPr>
          <w:p w14:paraId="25F307B8" w14:textId="1973A125"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1/3 base rate</w:t>
            </w:r>
          </w:p>
        </w:tc>
        <w:tc>
          <w:tcPr>
            <w:tcW w:w="4680" w:type="dxa"/>
          </w:tcPr>
          <w:p w14:paraId="777BE0E7" w14:textId="77777777" w:rsidR="00ED7D7C" w:rsidRPr="00AE0563" w:rsidRDefault="00ED7D7C" w:rsidP="00ED7D7C">
            <w:pPr>
              <w:rPr>
                <w:rFonts w:ascii="Times New Roman" w:hAnsi="Times New Roman" w:cs="Times New Roman"/>
                <w:sz w:val="24"/>
                <w:szCs w:val="24"/>
              </w:rPr>
            </w:pPr>
          </w:p>
        </w:tc>
      </w:tr>
      <w:tr w:rsidR="00ED7D7C" w:rsidRPr="00AE0563" w14:paraId="5A25B2AE" w14:textId="77777777" w:rsidTr="00B26EDA">
        <w:tc>
          <w:tcPr>
            <w:tcW w:w="5320" w:type="dxa"/>
            <w:shd w:val="clear" w:color="auto" w:fill="FFFFFF"/>
          </w:tcPr>
          <w:p w14:paraId="6EF979A9" w14:textId="28B2072E"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      Definition</w:t>
            </w:r>
          </w:p>
        </w:tc>
        <w:tc>
          <w:tcPr>
            <w:tcW w:w="3780" w:type="dxa"/>
          </w:tcPr>
          <w:p w14:paraId="73BD4C1E" w14:textId="77777777" w:rsidR="00ED7D7C" w:rsidRPr="00AE0563" w:rsidRDefault="00ED7D7C" w:rsidP="00ED7D7C">
            <w:pPr>
              <w:rPr>
                <w:rFonts w:ascii="Times New Roman" w:hAnsi="Times New Roman" w:cs="Times New Roman"/>
                <w:sz w:val="24"/>
                <w:szCs w:val="24"/>
              </w:rPr>
            </w:pPr>
          </w:p>
        </w:tc>
        <w:tc>
          <w:tcPr>
            <w:tcW w:w="4680" w:type="dxa"/>
          </w:tcPr>
          <w:p w14:paraId="401E0153" w14:textId="77777777" w:rsidR="00ED7D7C" w:rsidRPr="00AE0563" w:rsidRDefault="00ED7D7C" w:rsidP="00ED7D7C">
            <w:pPr>
              <w:rPr>
                <w:rFonts w:ascii="Times New Roman" w:hAnsi="Times New Roman" w:cs="Times New Roman"/>
                <w:sz w:val="24"/>
                <w:szCs w:val="24"/>
              </w:rPr>
            </w:pPr>
          </w:p>
        </w:tc>
      </w:tr>
      <w:tr w:rsidR="00984EB2" w:rsidRPr="00AE0563" w14:paraId="1807F380" w14:textId="77777777" w:rsidTr="00511730">
        <w:tc>
          <w:tcPr>
            <w:tcW w:w="13780" w:type="dxa"/>
            <w:gridSpan w:val="3"/>
            <w:shd w:val="clear" w:color="auto" w:fill="FFFFFF"/>
          </w:tcPr>
          <w:p w14:paraId="113ACE45" w14:textId="16ADD916" w:rsidR="00984EB2" w:rsidRPr="00AE0563" w:rsidRDefault="00984EB2" w:rsidP="00ED7D7C">
            <w:pPr>
              <w:rPr>
                <w:rFonts w:ascii="Times New Roman" w:hAnsi="Times New Roman" w:cs="Times New Roman"/>
                <w:sz w:val="24"/>
                <w:szCs w:val="24"/>
              </w:rPr>
            </w:pPr>
            <w:r w:rsidRPr="00AE0563">
              <w:rPr>
                <w:rFonts w:ascii="Times New Roman" w:hAnsi="Times New Roman" w:cs="Times New Roman"/>
                <w:sz w:val="24"/>
                <w:szCs w:val="24"/>
              </w:rPr>
              <w:t xml:space="preserve">Transmission rate </w:t>
            </w:r>
            <w:r>
              <w:rPr>
                <w:rFonts w:ascii="Times New Roman" w:hAnsi="Times New Roman" w:cs="Times New Roman"/>
                <w:sz w:val="24"/>
                <w:szCs w:val="24"/>
              </w:rPr>
              <w:t>3</w:t>
            </w:r>
          </w:p>
        </w:tc>
      </w:tr>
      <w:tr w:rsidR="00ED7D7C" w:rsidRPr="00AE0563" w14:paraId="55EF6588" w14:textId="77777777" w:rsidTr="00B26EDA">
        <w:tc>
          <w:tcPr>
            <w:tcW w:w="5320" w:type="dxa"/>
            <w:shd w:val="clear" w:color="auto" w:fill="FFFFFF"/>
          </w:tcPr>
          <w:p w14:paraId="04154574" w14:textId="014ED453"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      Name </w:t>
            </w:r>
          </w:p>
        </w:tc>
        <w:tc>
          <w:tcPr>
            <w:tcW w:w="3780" w:type="dxa"/>
          </w:tcPr>
          <w:p w14:paraId="3F161F59" w14:textId="42EF6A15" w:rsidR="00ED7D7C" w:rsidRPr="00AE0563" w:rsidRDefault="00ED7D7C" w:rsidP="00ED7D7C">
            <w:pPr>
              <w:rPr>
                <w:rFonts w:ascii="Times New Roman" w:hAnsi="Times New Roman" w:cs="Times New Roman"/>
                <w:sz w:val="24"/>
                <w:szCs w:val="24"/>
              </w:rPr>
            </w:pPr>
            <w:r>
              <w:rPr>
                <w:rFonts w:ascii="Times New Roman" w:hAnsi="Times New Roman" w:cs="Times New Roman"/>
                <w:sz w:val="24"/>
                <w:szCs w:val="24"/>
              </w:rPr>
              <w:t>3x</w:t>
            </w:r>
            <w:r w:rsidRPr="00AE0563">
              <w:rPr>
                <w:rFonts w:ascii="Times New Roman" w:hAnsi="Times New Roman" w:cs="Times New Roman"/>
                <w:sz w:val="24"/>
                <w:szCs w:val="24"/>
              </w:rPr>
              <w:t xml:space="preserve"> base rate</w:t>
            </w:r>
          </w:p>
        </w:tc>
        <w:tc>
          <w:tcPr>
            <w:tcW w:w="4680" w:type="dxa"/>
          </w:tcPr>
          <w:p w14:paraId="4EBD799D" w14:textId="77777777" w:rsidR="00ED7D7C" w:rsidRPr="00AE0563" w:rsidRDefault="00ED7D7C" w:rsidP="00ED7D7C">
            <w:pPr>
              <w:rPr>
                <w:rFonts w:ascii="Times New Roman" w:hAnsi="Times New Roman" w:cs="Times New Roman"/>
                <w:sz w:val="24"/>
                <w:szCs w:val="24"/>
              </w:rPr>
            </w:pPr>
          </w:p>
        </w:tc>
      </w:tr>
      <w:tr w:rsidR="00ED7D7C" w:rsidRPr="00AE0563" w14:paraId="29965EC5" w14:textId="77777777" w:rsidTr="00004D4E">
        <w:tc>
          <w:tcPr>
            <w:tcW w:w="5320" w:type="dxa"/>
            <w:tcBorders>
              <w:bottom w:val="single" w:sz="4" w:space="0" w:color="000000"/>
            </w:tcBorders>
            <w:shd w:val="clear" w:color="auto" w:fill="FFFFFF"/>
          </w:tcPr>
          <w:p w14:paraId="5C170904" w14:textId="483418CB"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      Definition</w:t>
            </w:r>
          </w:p>
        </w:tc>
        <w:tc>
          <w:tcPr>
            <w:tcW w:w="3780" w:type="dxa"/>
            <w:tcBorders>
              <w:bottom w:val="single" w:sz="4" w:space="0" w:color="000000"/>
            </w:tcBorders>
          </w:tcPr>
          <w:p w14:paraId="7AC1CCE5" w14:textId="77777777" w:rsidR="00ED7D7C" w:rsidRPr="00AE0563" w:rsidRDefault="00ED7D7C" w:rsidP="00ED7D7C">
            <w:pPr>
              <w:rPr>
                <w:rFonts w:ascii="Times New Roman" w:hAnsi="Times New Roman" w:cs="Times New Roman"/>
                <w:sz w:val="24"/>
                <w:szCs w:val="24"/>
              </w:rPr>
            </w:pPr>
          </w:p>
        </w:tc>
        <w:tc>
          <w:tcPr>
            <w:tcW w:w="4680" w:type="dxa"/>
            <w:tcBorders>
              <w:bottom w:val="single" w:sz="4" w:space="0" w:color="000000"/>
            </w:tcBorders>
          </w:tcPr>
          <w:p w14:paraId="77DE635A" w14:textId="77777777" w:rsidR="00ED7D7C" w:rsidRPr="00AE0563" w:rsidRDefault="00ED7D7C" w:rsidP="00ED7D7C">
            <w:pPr>
              <w:rPr>
                <w:rFonts w:ascii="Times New Roman" w:hAnsi="Times New Roman" w:cs="Times New Roman"/>
                <w:sz w:val="24"/>
                <w:szCs w:val="24"/>
              </w:rPr>
            </w:pPr>
          </w:p>
        </w:tc>
      </w:tr>
      <w:tr w:rsidR="00F25619" w:rsidRPr="00AE0563" w14:paraId="0F56723E" w14:textId="77777777" w:rsidTr="00004D4E">
        <w:tc>
          <w:tcPr>
            <w:tcW w:w="13780" w:type="dxa"/>
            <w:gridSpan w:val="3"/>
            <w:tcBorders>
              <w:left w:val="nil"/>
              <w:right w:val="nil"/>
            </w:tcBorders>
            <w:shd w:val="clear" w:color="auto" w:fill="FFFFFF"/>
          </w:tcPr>
          <w:p w14:paraId="6B9D5F1B" w14:textId="77777777" w:rsidR="00F25619" w:rsidRPr="00AE0563" w:rsidRDefault="00F25619" w:rsidP="00ED7D7C">
            <w:pPr>
              <w:jc w:val="both"/>
              <w:rPr>
                <w:rFonts w:ascii="Times New Roman" w:hAnsi="Times New Roman" w:cs="Times New Roman"/>
                <w:b/>
                <w:sz w:val="24"/>
                <w:szCs w:val="24"/>
              </w:rPr>
            </w:pPr>
          </w:p>
        </w:tc>
      </w:tr>
      <w:tr w:rsidR="00ED7D7C" w:rsidRPr="00AE0563" w14:paraId="45DBED1D" w14:textId="77777777" w:rsidTr="003C5C6D">
        <w:tc>
          <w:tcPr>
            <w:tcW w:w="13780" w:type="dxa"/>
            <w:gridSpan w:val="3"/>
            <w:shd w:val="clear" w:color="auto" w:fill="FFFFFF"/>
          </w:tcPr>
          <w:p w14:paraId="2BB7D10F" w14:textId="18438F73" w:rsidR="00ED7D7C" w:rsidRPr="00AE0563" w:rsidRDefault="00ED7D7C" w:rsidP="00004D4E">
            <w:pPr>
              <w:jc w:val="both"/>
              <w:rPr>
                <w:rFonts w:ascii="Times New Roman" w:hAnsi="Times New Roman" w:cs="Times New Roman"/>
                <w:sz w:val="24"/>
                <w:szCs w:val="24"/>
              </w:rPr>
            </w:pPr>
            <w:r w:rsidRPr="00AE0563">
              <w:rPr>
                <w:rFonts w:ascii="Times New Roman" w:hAnsi="Times New Roman" w:cs="Times New Roman"/>
                <w:b/>
                <w:sz w:val="24"/>
                <w:szCs w:val="24"/>
              </w:rPr>
              <w:t>Scenarios of special interest</w:t>
            </w:r>
            <w:r w:rsidRPr="00AE0563">
              <w:rPr>
                <w:rFonts w:ascii="Times New Roman" w:hAnsi="Times New Roman" w:cs="Times New Roman"/>
                <w:sz w:val="24"/>
                <w:szCs w:val="24"/>
              </w:rPr>
              <w:t>.</w:t>
            </w:r>
          </w:p>
        </w:tc>
      </w:tr>
      <w:tr w:rsidR="00ED7D7C" w:rsidRPr="00AE0563" w14:paraId="5AA28B21" w14:textId="77777777" w:rsidTr="00B26EDA">
        <w:tc>
          <w:tcPr>
            <w:tcW w:w="5320" w:type="dxa"/>
            <w:shd w:val="clear" w:color="auto" w:fill="FFFFFF"/>
          </w:tcPr>
          <w:p w14:paraId="21244203" w14:textId="24965C44" w:rsidR="00ED7D7C" w:rsidRPr="00AE0563" w:rsidRDefault="00ED7D7C" w:rsidP="00ED7D7C">
            <w:pPr>
              <w:rPr>
                <w:rFonts w:ascii="Times New Roman" w:hAnsi="Times New Roman" w:cs="Times New Roman"/>
                <w:sz w:val="24"/>
                <w:szCs w:val="24"/>
              </w:rPr>
            </w:pPr>
            <w:r>
              <w:rPr>
                <w:rFonts w:ascii="Times New Roman" w:hAnsi="Times New Roman" w:cs="Times New Roman"/>
                <w:sz w:val="24"/>
                <w:szCs w:val="24"/>
              </w:rPr>
              <w:t>Scenario 1</w:t>
            </w:r>
          </w:p>
        </w:tc>
        <w:tc>
          <w:tcPr>
            <w:tcW w:w="3780" w:type="dxa"/>
          </w:tcPr>
          <w:p w14:paraId="070523B7" w14:textId="77777777" w:rsidR="00ED7D7C" w:rsidRPr="00AE0563" w:rsidRDefault="00ED7D7C" w:rsidP="00ED7D7C">
            <w:pPr>
              <w:rPr>
                <w:rFonts w:ascii="Times New Roman" w:hAnsi="Times New Roman" w:cs="Times New Roman"/>
                <w:sz w:val="24"/>
                <w:szCs w:val="24"/>
              </w:rPr>
            </w:pPr>
          </w:p>
        </w:tc>
        <w:tc>
          <w:tcPr>
            <w:tcW w:w="4680" w:type="dxa"/>
          </w:tcPr>
          <w:p w14:paraId="6B37E6EA" w14:textId="77777777" w:rsidR="00ED7D7C" w:rsidRPr="00AE0563" w:rsidRDefault="00ED7D7C" w:rsidP="00ED7D7C">
            <w:pPr>
              <w:rPr>
                <w:rFonts w:ascii="Times New Roman" w:hAnsi="Times New Roman" w:cs="Times New Roman"/>
                <w:sz w:val="24"/>
                <w:szCs w:val="24"/>
              </w:rPr>
            </w:pPr>
          </w:p>
        </w:tc>
      </w:tr>
      <w:tr w:rsidR="00ED7D7C" w:rsidRPr="00AE0563" w14:paraId="31D1DD2C" w14:textId="77777777" w:rsidTr="00B26EDA">
        <w:tc>
          <w:tcPr>
            <w:tcW w:w="5320" w:type="dxa"/>
            <w:shd w:val="clear" w:color="auto" w:fill="FFFFFF"/>
          </w:tcPr>
          <w:p w14:paraId="28C04F06" w14:textId="3EC48839" w:rsidR="00ED7D7C" w:rsidRPr="00AE0563" w:rsidRDefault="00ED7D7C" w:rsidP="00ED7D7C">
            <w:pPr>
              <w:rPr>
                <w:rFonts w:ascii="Times New Roman" w:hAnsi="Times New Roman" w:cs="Times New Roman"/>
                <w:sz w:val="24"/>
                <w:szCs w:val="24"/>
              </w:rPr>
            </w:pPr>
            <w:r w:rsidRPr="00AE0563">
              <w:rPr>
                <w:rFonts w:ascii="Times New Roman" w:hAnsi="Times New Roman" w:cs="Times New Roman"/>
                <w:sz w:val="24"/>
                <w:szCs w:val="24"/>
              </w:rPr>
              <w:t xml:space="preserve">      Name</w:t>
            </w:r>
          </w:p>
        </w:tc>
        <w:tc>
          <w:tcPr>
            <w:tcW w:w="3780" w:type="dxa"/>
          </w:tcPr>
          <w:p w14:paraId="74A47171" w14:textId="4FCF61EA" w:rsidR="00ED7D7C" w:rsidRPr="00AE0563" w:rsidRDefault="005E1B59" w:rsidP="00ED7D7C">
            <w:pPr>
              <w:rPr>
                <w:rFonts w:ascii="Times New Roman" w:hAnsi="Times New Roman" w:cs="Times New Roman"/>
                <w:sz w:val="24"/>
                <w:szCs w:val="24"/>
              </w:rPr>
            </w:pPr>
            <w:r>
              <w:rPr>
                <w:rFonts w:ascii="Times New Roman" w:hAnsi="Times New Roman" w:cs="Times New Roman"/>
                <w:sz w:val="24"/>
                <w:szCs w:val="24"/>
              </w:rPr>
              <w:t>None used</w:t>
            </w:r>
          </w:p>
        </w:tc>
        <w:tc>
          <w:tcPr>
            <w:tcW w:w="4680" w:type="dxa"/>
          </w:tcPr>
          <w:p w14:paraId="63A0FB34" w14:textId="77777777" w:rsidR="00ED7D7C" w:rsidRPr="00AE0563" w:rsidRDefault="00ED7D7C" w:rsidP="00ED7D7C">
            <w:pPr>
              <w:rPr>
                <w:rFonts w:ascii="Times New Roman" w:hAnsi="Times New Roman" w:cs="Times New Roman"/>
                <w:sz w:val="24"/>
                <w:szCs w:val="24"/>
              </w:rPr>
            </w:pPr>
          </w:p>
        </w:tc>
      </w:tr>
    </w:tbl>
    <w:p w14:paraId="07DA9AE1" w14:textId="480C6EBA" w:rsidR="00783F18" w:rsidRDefault="00783F18" w:rsidP="00AE0563">
      <w:pPr>
        <w:jc w:val="both"/>
        <w:rPr>
          <w:rFonts w:ascii="Times New Roman" w:hAnsi="Times New Roman" w:cs="Times New Roman"/>
          <w:b/>
          <w:sz w:val="24"/>
          <w:szCs w:val="24"/>
        </w:rPr>
      </w:pPr>
      <w:bookmarkStart w:id="0" w:name="_heading=h.30j0zll" w:colFirst="0" w:colLast="0"/>
      <w:bookmarkEnd w:id="0"/>
    </w:p>
    <w:tbl>
      <w:tblPr>
        <w:tblW w:w="13667" w:type="dxa"/>
        <w:tblInd w:w="-1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3667"/>
      </w:tblGrid>
      <w:tr w:rsidR="00783F18" w:rsidRPr="00AE0563" w14:paraId="693759E0" w14:textId="77777777" w:rsidTr="00B26EDA">
        <w:tc>
          <w:tcPr>
            <w:tcW w:w="13667" w:type="dxa"/>
            <w:shd w:val="clear" w:color="auto" w:fill="FFFF99"/>
          </w:tcPr>
          <w:p w14:paraId="68744D07" w14:textId="77777777" w:rsidR="00783F18" w:rsidRPr="00AE0563" w:rsidRDefault="00783F18" w:rsidP="00AE0563">
            <w:pPr>
              <w:jc w:val="both"/>
              <w:rPr>
                <w:rFonts w:ascii="Times New Roman" w:hAnsi="Times New Roman" w:cs="Times New Roman"/>
                <w:b/>
                <w:sz w:val="24"/>
                <w:szCs w:val="24"/>
              </w:rPr>
            </w:pPr>
          </w:p>
          <w:p w14:paraId="50BBF496" w14:textId="77777777" w:rsidR="00783F18" w:rsidRPr="00AE0563" w:rsidRDefault="00783F18" w:rsidP="00AE0563">
            <w:pPr>
              <w:jc w:val="both"/>
              <w:rPr>
                <w:rFonts w:ascii="Times New Roman" w:hAnsi="Times New Roman" w:cs="Times New Roman"/>
                <w:sz w:val="24"/>
                <w:szCs w:val="24"/>
              </w:rPr>
            </w:pPr>
            <w:r w:rsidRPr="00AE0563">
              <w:rPr>
                <w:rFonts w:ascii="Times New Roman" w:hAnsi="Times New Roman" w:cs="Times New Roman"/>
                <w:b/>
                <w:sz w:val="24"/>
                <w:szCs w:val="24"/>
              </w:rPr>
              <w:t>Section 5: Benefit Data</w:t>
            </w:r>
            <w:r w:rsidRPr="00AE0563">
              <w:rPr>
                <w:rFonts w:ascii="Times New Roman" w:hAnsi="Times New Roman" w:cs="Times New Roman"/>
                <w:sz w:val="24"/>
                <w:szCs w:val="24"/>
              </w:rPr>
              <w:t>:</w:t>
            </w:r>
          </w:p>
          <w:p w14:paraId="55A2FFAC" w14:textId="77777777" w:rsidR="00783F18" w:rsidRPr="00AE0563" w:rsidRDefault="00783F18" w:rsidP="00AE0563">
            <w:pPr>
              <w:spacing w:after="0" w:line="240" w:lineRule="auto"/>
              <w:jc w:val="both"/>
              <w:rPr>
                <w:rFonts w:ascii="Times New Roman" w:hAnsi="Times New Roman" w:cs="Times New Roman"/>
                <w:sz w:val="24"/>
                <w:szCs w:val="24"/>
              </w:rPr>
            </w:pPr>
          </w:p>
        </w:tc>
      </w:tr>
    </w:tbl>
    <w:p w14:paraId="0B7FD1E7" w14:textId="77777777" w:rsidR="00783F18" w:rsidRPr="00AE0563" w:rsidRDefault="00783F18" w:rsidP="00AE0563">
      <w:pPr>
        <w:jc w:val="both"/>
        <w:rPr>
          <w:rFonts w:ascii="Times New Roman" w:hAnsi="Times New Roman" w:cs="Times New Roman"/>
          <w:sz w:val="24"/>
          <w:szCs w:val="24"/>
        </w:rPr>
      </w:pPr>
    </w:p>
    <w:p w14:paraId="79DEAA18" w14:textId="77777777" w:rsidR="002F47EE" w:rsidRPr="00AE0563" w:rsidRDefault="002F47EE" w:rsidP="00AE0563">
      <w:pPr>
        <w:jc w:val="both"/>
        <w:rPr>
          <w:rFonts w:ascii="Times New Roman" w:hAnsi="Times New Roman" w:cs="Times New Roman"/>
          <w:b/>
          <w:sz w:val="24"/>
          <w:szCs w:val="24"/>
        </w:rPr>
      </w:pPr>
      <w:r w:rsidRPr="00AE0563">
        <w:rPr>
          <w:rFonts w:ascii="Times New Roman" w:hAnsi="Times New Roman" w:cs="Times New Roman"/>
          <w:b/>
          <w:sz w:val="24"/>
          <w:szCs w:val="24"/>
        </w:rPr>
        <w:t xml:space="preserve">Table 1 Benefits: COVID-19 vaccine vs no vaccine, 16–17-year-old Male, Base case (June 2021 US), per million </w:t>
      </w:r>
      <w:proofErr w:type="gramStart"/>
      <w:r w:rsidRPr="00AE0563">
        <w:rPr>
          <w:rFonts w:ascii="Times New Roman" w:hAnsi="Times New Roman" w:cs="Times New Roman"/>
          <w:b/>
          <w:sz w:val="24"/>
          <w:szCs w:val="24"/>
        </w:rPr>
        <w:t>vaccinated</w:t>
      </w:r>
      <w:proofErr w:type="gramEnd"/>
      <w:r w:rsidRPr="00AE0563">
        <w:rPr>
          <w:rFonts w:ascii="Times New Roman" w:hAnsi="Times New Roman" w:cs="Times New Roman"/>
          <w:b/>
          <w:sz w:val="24"/>
          <w:szCs w:val="24"/>
        </w:rPr>
        <w:t xml:space="preserve">  </w:t>
      </w:r>
    </w:p>
    <w:tbl>
      <w:tblPr>
        <w:tblW w:w="1416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9"/>
        <w:gridCol w:w="1291"/>
        <w:gridCol w:w="2007"/>
        <w:gridCol w:w="1642"/>
        <w:gridCol w:w="1502"/>
        <w:gridCol w:w="1502"/>
        <w:gridCol w:w="1224"/>
        <w:gridCol w:w="3185"/>
      </w:tblGrid>
      <w:tr w:rsidR="002F47EE" w:rsidRPr="00AE0563" w14:paraId="6D11DFCD" w14:textId="77777777" w:rsidTr="00004D4E">
        <w:trPr>
          <w:trHeight w:val="247"/>
        </w:trPr>
        <w:tc>
          <w:tcPr>
            <w:tcW w:w="1809" w:type="dxa"/>
            <w:shd w:val="clear" w:color="auto" w:fill="auto"/>
            <w:tcMar>
              <w:top w:w="100" w:type="dxa"/>
              <w:left w:w="100" w:type="dxa"/>
              <w:bottom w:w="100" w:type="dxa"/>
              <w:right w:w="100" w:type="dxa"/>
            </w:tcMar>
          </w:tcPr>
          <w:p w14:paraId="6E30566C"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p>
        </w:tc>
        <w:tc>
          <w:tcPr>
            <w:tcW w:w="9168" w:type="dxa"/>
            <w:gridSpan w:val="6"/>
            <w:shd w:val="clear" w:color="auto" w:fill="auto"/>
            <w:tcMar>
              <w:top w:w="100" w:type="dxa"/>
              <w:left w:w="100" w:type="dxa"/>
              <w:bottom w:w="100" w:type="dxa"/>
              <w:right w:w="100" w:type="dxa"/>
            </w:tcMar>
          </w:tcPr>
          <w:p w14:paraId="4F70693D"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r w:rsidRPr="00AE0563">
              <w:rPr>
                <w:rFonts w:ascii="Times New Roman" w:hAnsi="Times New Roman" w:cs="Times New Roman"/>
                <w:b/>
                <w:sz w:val="24"/>
                <w:szCs w:val="24"/>
              </w:rPr>
              <w:t>Proportion or Rate (/1,000,000)</w:t>
            </w:r>
          </w:p>
        </w:tc>
        <w:tc>
          <w:tcPr>
            <w:tcW w:w="3185" w:type="dxa"/>
            <w:shd w:val="clear" w:color="auto" w:fill="auto"/>
            <w:tcMar>
              <w:top w:w="100" w:type="dxa"/>
              <w:left w:w="100" w:type="dxa"/>
              <w:bottom w:w="100" w:type="dxa"/>
              <w:right w:w="100" w:type="dxa"/>
            </w:tcMar>
          </w:tcPr>
          <w:p w14:paraId="26823AAE"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p>
        </w:tc>
      </w:tr>
      <w:tr w:rsidR="002F47EE" w:rsidRPr="00AE0563" w14:paraId="2C4F0812" w14:textId="77777777" w:rsidTr="00004D4E">
        <w:trPr>
          <w:trHeight w:val="403"/>
        </w:trPr>
        <w:tc>
          <w:tcPr>
            <w:tcW w:w="1809" w:type="dxa"/>
            <w:shd w:val="clear" w:color="auto" w:fill="auto"/>
            <w:tcMar>
              <w:top w:w="100" w:type="dxa"/>
              <w:left w:w="100" w:type="dxa"/>
              <w:bottom w:w="100" w:type="dxa"/>
              <w:right w:w="100" w:type="dxa"/>
            </w:tcMar>
          </w:tcPr>
          <w:p w14:paraId="61C3BD52"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r w:rsidRPr="00AE0563">
              <w:rPr>
                <w:rFonts w:ascii="Times New Roman" w:hAnsi="Times New Roman" w:cs="Times New Roman"/>
                <w:b/>
                <w:sz w:val="24"/>
                <w:szCs w:val="24"/>
              </w:rPr>
              <w:lastRenderedPageBreak/>
              <w:t>Endpoint</w:t>
            </w:r>
          </w:p>
        </w:tc>
        <w:tc>
          <w:tcPr>
            <w:tcW w:w="1291" w:type="dxa"/>
            <w:shd w:val="clear" w:color="auto" w:fill="auto"/>
            <w:tcMar>
              <w:top w:w="100" w:type="dxa"/>
              <w:left w:w="100" w:type="dxa"/>
              <w:bottom w:w="100" w:type="dxa"/>
              <w:right w:w="100" w:type="dxa"/>
            </w:tcMar>
          </w:tcPr>
          <w:p w14:paraId="2D42EAC0"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r w:rsidRPr="00AE0563">
              <w:rPr>
                <w:rFonts w:ascii="Times New Roman" w:hAnsi="Times New Roman" w:cs="Times New Roman"/>
                <w:b/>
                <w:sz w:val="24"/>
                <w:szCs w:val="24"/>
              </w:rPr>
              <w:t>Vaccine of interest</w:t>
            </w:r>
          </w:p>
        </w:tc>
        <w:tc>
          <w:tcPr>
            <w:tcW w:w="2007" w:type="dxa"/>
            <w:shd w:val="clear" w:color="auto" w:fill="auto"/>
            <w:tcMar>
              <w:top w:w="100" w:type="dxa"/>
              <w:left w:w="100" w:type="dxa"/>
              <w:bottom w:w="100" w:type="dxa"/>
              <w:right w:w="100" w:type="dxa"/>
            </w:tcMar>
          </w:tcPr>
          <w:p w14:paraId="7B349A2B"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r w:rsidRPr="00AE0563">
              <w:rPr>
                <w:rFonts w:ascii="Times New Roman" w:hAnsi="Times New Roman" w:cs="Times New Roman"/>
                <w:b/>
                <w:sz w:val="24"/>
                <w:szCs w:val="24"/>
              </w:rPr>
              <w:t>Comparator</w:t>
            </w:r>
            <w:r w:rsidRPr="00AE0563">
              <w:rPr>
                <w:rFonts w:ascii="Times New Roman" w:hAnsi="Times New Roman" w:cs="Times New Roman"/>
                <w:b/>
                <w:sz w:val="24"/>
                <w:szCs w:val="24"/>
              </w:rPr>
              <w:br/>
            </w:r>
          </w:p>
        </w:tc>
        <w:tc>
          <w:tcPr>
            <w:tcW w:w="1642" w:type="dxa"/>
            <w:shd w:val="clear" w:color="auto" w:fill="auto"/>
            <w:tcMar>
              <w:top w:w="100" w:type="dxa"/>
              <w:left w:w="100" w:type="dxa"/>
              <w:bottom w:w="100" w:type="dxa"/>
              <w:right w:w="100" w:type="dxa"/>
            </w:tcMar>
          </w:tcPr>
          <w:p w14:paraId="2C0B5C55"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r w:rsidRPr="00AE0563">
              <w:rPr>
                <w:rFonts w:ascii="Times New Roman" w:hAnsi="Times New Roman" w:cs="Times New Roman"/>
                <w:b/>
                <w:sz w:val="24"/>
                <w:szCs w:val="24"/>
              </w:rPr>
              <w:t>Cases prevented</w:t>
            </w:r>
          </w:p>
        </w:tc>
        <w:tc>
          <w:tcPr>
            <w:tcW w:w="1502" w:type="dxa"/>
            <w:shd w:val="clear" w:color="auto" w:fill="auto"/>
            <w:tcMar>
              <w:top w:w="100" w:type="dxa"/>
              <w:left w:w="100" w:type="dxa"/>
              <w:bottom w:w="100" w:type="dxa"/>
              <w:right w:w="100" w:type="dxa"/>
            </w:tcMar>
          </w:tcPr>
          <w:p w14:paraId="4AE1F455"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r w:rsidRPr="00AE0563">
              <w:rPr>
                <w:rFonts w:ascii="Times New Roman" w:hAnsi="Times New Roman" w:cs="Times New Roman"/>
                <w:b/>
                <w:sz w:val="24"/>
                <w:szCs w:val="24"/>
              </w:rPr>
              <w:t>95% CI low</w:t>
            </w:r>
          </w:p>
        </w:tc>
        <w:tc>
          <w:tcPr>
            <w:tcW w:w="1502" w:type="dxa"/>
            <w:shd w:val="clear" w:color="auto" w:fill="auto"/>
            <w:tcMar>
              <w:top w:w="100" w:type="dxa"/>
              <w:left w:w="100" w:type="dxa"/>
              <w:bottom w:w="100" w:type="dxa"/>
              <w:right w:w="100" w:type="dxa"/>
            </w:tcMar>
          </w:tcPr>
          <w:p w14:paraId="59673758"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r w:rsidRPr="00AE0563">
              <w:rPr>
                <w:rFonts w:ascii="Times New Roman" w:hAnsi="Times New Roman" w:cs="Times New Roman"/>
                <w:b/>
                <w:sz w:val="24"/>
                <w:szCs w:val="24"/>
              </w:rPr>
              <w:t>95% CI high</w:t>
            </w:r>
          </w:p>
        </w:tc>
        <w:tc>
          <w:tcPr>
            <w:tcW w:w="1220" w:type="dxa"/>
            <w:shd w:val="clear" w:color="auto" w:fill="auto"/>
            <w:tcMar>
              <w:top w:w="100" w:type="dxa"/>
              <w:left w:w="100" w:type="dxa"/>
              <w:bottom w:w="100" w:type="dxa"/>
              <w:right w:w="100" w:type="dxa"/>
            </w:tcMar>
          </w:tcPr>
          <w:p w14:paraId="67C31C55"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r w:rsidRPr="00AE0563">
              <w:rPr>
                <w:rFonts w:ascii="Times New Roman" w:hAnsi="Times New Roman" w:cs="Times New Roman"/>
                <w:b/>
                <w:sz w:val="24"/>
                <w:szCs w:val="24"/>
              </w:rPr>
              <w:t>NNV*</w:t>
            </w:r>
          </w:p>
        </w:tc>
        <w:tc>
          <w:tcPr>
            <w:tcW w:w="3185" w:type="dxa"/>
            <w:shd w:val="clear" w:color="auto" w:fill="auto"/>
            <w:tcMar>
              <w:top w:w="100" w:type="dxa"/>
              <w:left w:w="100" w:type="dxa"/>
              <w:bottom w:w="100" w:type="dxa"/>
              <w:right w:w="100" w:type="dxa"/>
            </w:tcMar>
          </w:tcPr>
          <w:p w14:paraId="4322E243"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r w:rsidRPr="00AE0563">
              <w:rPr>
                <w:rFonts w:ascii="Times New Roman" w:hAnsi="Times New Roman" w:cs="Times New Roman"/>
                <w:b/>
                <w:sz w:val="24"/>
                <w:szCs w:val="24"/>
              </w:rPr>
              <w:t>Notes, Uncertainty and Strength of Evidence</w:t>
            </w:r>
          </w:p>
        </w:tc>
      </w:tr>
      <w:tr w:rsidR="002F47EE" w:rsidRPr="00AE0563" w14:paraId="7C7FF00B" w14:textId="77777777" w:rsidTr="00004D4E">
        <w:trPr>
          <w:trHeight w:val="403"/>
        </w:trPr>
        <w:tc>
          <w:tcPr>
            <w:tcW w:w="1809" w:type="dxa"/>
            <w:shd w:val="clear" w:color="auto" w:fill="auto"/>
            <w:tcMar>
              <w:top w:w="100" w:type="dxa"/>
              <w:left w:w="100" w:type="dxa"/>
              <w:bottom w:w="100" w:type="dxa"/>
              <w:right w:w="100" w:type="dxa"/>
            </w:tcMar>
          </w:tcPr>
          <w:p w14:paraId="6EF56B4F" w14:textId="18CFD08D"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Hospitalization</w:t>
            </w:r>
          </w:p>
        </w:tc>
        <w:tc>
          <w:tcPr>
            <w:tcW w:w="1291" w:type="dxa"/>
            <w:shd w:val="clear" w:color="auto" w:fill="auto"/>
            <w:tcMar>
              <w:top w:w="100" w:type="dxa"/>
              <w:left w:w="100" w:type="dxa"/>
              <w:bottom w:w="100" w:type="dxa"/>
              <w:right w:w="100" w:type="dxa"/>
            </w:tcMar>
          </w:tcPr>
          <w:p w14:paraId="5822AE8F"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sz w:val="24"/>
                <w:szCs w:val="24"/>
              </w:rPr>
            </w:pPr>
            <w:r w:rsidRPr="00AE0563">
              <w:rPr>
                <w:rFonts w:ascii="Times New Roman" w:hAnsi="Times New Roman" w:cs="Times New Roman"/>
                <w:sz w:val="24"/>
                <w:szCs w:val="24"/>
              </w:rPr>
              <w:t>23</w:t>
            </w:r>
          </w:p>
        </w:tc>
        <w:tc>
          <w:tcPr>
            <w:tcW w:w="2007" w:type="dxa"/>
            <w:shd w:val="clear" w:color="auto" w:fill="auto"/>
            <w:tcMar>
              <w:top w:w="100" w:type="dxa"/>
              <w:left w:w="100" w:type="dxa"/>
              <w:bottom w:w="100" w:type="dxa"/>
              <w:right w:w="100" w:type="dxa"/>
            </w:tcMar>
          </w:tcPr>
          <w:p w14:paraId="458F7D57"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227</w:t>
            </w:r>
          </w:p>
        </w:tc>
        <w:tc>
          <w:tcPr>
            <w:tcW w:w="1642" w:type="dxa"/>
            <w:shd w:val="clear" w:color="auto" w:fill="auto"/>
            <w:tcMar>
              <w:top w:w="100" w:type="dxa"/>
              <w:left w:w="100" w:type="dxa"/>
              <w:bottom w:w="100" w:type="dxa"/>
              <w:right w:w="100" w:type="dxa"/>
            </w:tcMar>
          </w:tcPr>
          <w:p w14:paraId="2CC840D5"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204</w:t>
            </w:r>
          </w:p>
        </w:tc>
        <w:tc>
          <w:tcPr>
            <w:tcW w:w="1502" w:type="dxa"/>
            <w:shd w:val="clear" w:color="auto" w:fill="auto"/>
            <w:tcMar>
              <w:top w:w="100" w:type="dxa"/>
              <w:left w:w="100" w:type="dxa"/>
              <w:bottom w:w="100" w:type="dxa"/>
              <w:right w:w="100" w:type="dxa"/>
            </w:tcMar>
          </w:tcPr>
          <w:p w14:paraId="196BF722"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sz w:val="24"/>
                <w:szCs w:val="24"/>
              </w:rPr>
            </w:pPr>
          </w:p>
        </w:tc>
        <w:tc>
          <w:tcPr>
            <w:tcW w:w="1502" w:type="dxa"/>
            <w:shd w:val="clear" w:color="auto" w:fill="auto"/>
            <w:tcMar>
              <w:top w:w="100" w:type="dxa"/>
              <w:left w:w="100" w:type="dxa"/>
              <w:bottom w:w="100" w:type="dxa"/>
              <w:right w:w="100" w:type="dxa"/>
            </w:tcMar>
          </w:tcPr>
          <w:p w14:paraId="5DF49F54"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sz w:val="24"/>
                <w:szCs w:val="24"/>
              </w:rPr>
            </w:pPr>
          </w:p>
        </w:tc>
        <w:tc>
          <w:tcPr>
            <w:tcW w:w="1220" w:type="dxa"/>
            <w:shd w:val="clear" w:color="auto" w:fill="auto"/>
            <w:tcMar>
              <w:top w:w="100" w:type="dxa"/>
              <w:left w:w="100" w:type="dxa"/>
              <w:bottom w:w="100" w:type="dxa"/>
              <w:right w:w="100" w:type="dxa"/>
            </w:tcMar>
          </w:tcPr>
          <w:p w14:paraId="0C913A67"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4902</w:t>
            </w:r>
          </w:p>
        </w:tc>
        <w:tc>
          <w:tcPr>
            <w:tcW w:w="3185" w:type="dxa"/>
            <w:shd w:val="clear" w:color="auto" w:fill="auto"/>
            <w:tcMar>
              <w:top w:w="100" w:type="dxa"/>
              <w:left w:w="100" w:type="dxa"/>
              <w:bottom w:w="100" w:type="dxa"/>
              <w:right w:w="100" w:type="dxa"/>
            </w:tcMar>
          </w:tcPr>
          <w:p w14:paraId="3A7A2F93" w14:textId="77777777" w:rsidR="002F47EE" w:rsidRPr="00AE0563" w:rsidRDefault="002F47EE" w:rsidP="00004D4E">
            <w:pPr>
              <w:widowControl w:val="0"/>
              <w:pBdr>
                <w:top w:val="nil"/>
                <w:left w:val="nil"/>
                <w:bottom w:val="nil"/>
                <w:right w:val="nil"/>
                <w:between w:val="nil"/>
              </w:pBdr>
              <w:rPr>
                <w:rFonts w:ascii="Times New Roman" w:hAnsi="Times New Roman" w:cs="Times New Roman"/>
                <w:sz w:val="24"/>
                <w:szCs w:val="24"/>
              </w:rPr>
            </w:pPr>
            <w:r w:rsidRPr="00AE0563">
              <w:rPr>
                <w:rFonts w:ascii="Times New Roman" w:hAnsi="Times New Roman" w:cs="Times New Roman"/>
                <w:sz w:val="24"/>
                <w:szCs w:val="24"/>
              </w:rPr>
              <w:t>See Endpoints and Data Sources sections</w:t>
            </w:r>
          </w:p>
        </w:tc>
      </w:tr>
      <w:tr w:rsidR="002F47EE" w:rsidRPr="00AE0563" w14:paraId="2AD2062D" w14:textId="77777777" w:rsidTr="00004D4E">
        <w:trPr>
          <w:trHeight w:val="403"/>
        </w:trPr>
        <w:tc>
          <w:tcPr>
            <w:tcW w:w="1809" w:type="dxa"/>
            <w:shd w:val="clear" w:color="auto" w:fill="auto"/>
            <w:tcMar>
              <w:top w:w="100" w:type="dxa"/>
              <w:left w:w="100" w:type="dxa"/>
              <w:bottom w:w="100" w:type="dxa"/>
              <w:right w:w="100" w:type="dxa"/>
            </w:tcMar>
          </w:tcPr>
          <w:p w14:paraId="5328C770" w14:textId="09E373CB"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ICU admission</w:t>
            </w:r>
          </w:p>
        </w:tc>
        <w:tc>
          <w:tcPr>
            <w:tcW w:w="1291" w:type="dxa"/>
            <w:shd w:val="clear" w:color="auto" w:fill="auto"/>
            <w:tcMar>
              <w:top w:w="100" w:type="dxa"/>
              <w:left w:w="100" w:type="dxa"/>
              <w:bottom w:w="100" w:type="dxa"/>
              <w:right w:w="100" w:type="dxa"/>
            </w:tcMar>
          </w:tcPr>
          <w:p w14:paraId="5E77EDD3"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sz w:val="24"/>
                <w:szCs w:val="24"/>
              </w:rPr>
            </w:pPr>
            <w:r w:rsidRPr="00AE0563">
              <w:rPr>
                <w:rFonts w:ascii="Times New Roman" w:hAnsi="Times New Roman" w:cs="Times New Roman"/>
                <w:sz w:val="24"/>
                <w:szCs w:val="24"/>
              </w:rPr>
              <w:t>8</w:t>
            </w:r>
          </w:p>
        </w:tc>
        <w:tc>
          <w:tcPr>
            <w:tcW w:w="2007" w:type="dxa"/>
            <w:shd w:val="clear" w:color="auto" w:fill="auto"/>
            <w:tcMar>
              <w:top w:w="100" w:type="dxa"/>
              <w:left w:w="100" w:type="dxa"/>
              <w:bottom w:w="100" w:type="dxa"/>
              <w:right w:w="100" w:type="dxa"/>
            </w:tcMar>
          </w:tcPr>
          <w:p w14:paraId="39EBA533"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77</w:t>
            </w:r>
          </w:p>
        </w:tc>
        <w:tc>
          <w:tcPr>
            <w:tcW w:w="1642" w:type="dxa"/>
            <w:shd w:val="clear" w:color="auto" w:fill="auto"/>
            <w:tcMar>
              <w:top w:w="100" w:type="dxa"/>
              <w:left w:w="100" w:type="dxa"/>
              <w:bottom w:w="100" w:type="dxa"/>
              <w:right w:w="100" w:type="dxa"/>
            </w:tcMar>
          </w:tcPr>
          <w:p w14:paraId="202D5E6F"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69</w:t>
            </w:r>
          </w:p>
        </w:tc>
        <w:tc>
          <w:tcPr>
            <w:tcW w:w="1502" w:type="dxa"/>
            <w:shd w:val="clear" w:color="auto" w:fill="auto"/>
            <w:tcMar>
              <w:top w:w="100" w:type="dxa"/>
              <w:left w:w="100" w:type="dxa"/>
              <w:bottom w:w="100" w:type="dxa"/>
              <w:right w:w="100" w:type="dxa"/>
            </w:tcMar>
          </w:tcPr>
          <w:p w14:paraId="078C980D"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sz w:val="24"/>
                <w:szCs w:val="24"/>
              </w:rPr>
            </w:pPr>
          </w:p>
        </w:tc>
        <w:tc>
          <w:tcPr>
            <w:tcW w:w="1502" w:type="dxa"/>
            <w:shd w:val="clear" w:color="auto" w:fill="auto"/>
            <w:tcMar>
              <w:top w:w="100" w:type="dxa"/>
              <w:left w:w="100" w:type="dxa"/>
              <w:bottom w:w="100" w:type="dxa"/>
              <w:right w:w="100" w:type="dxa"/>
            </w:tcMar>
          </w:tcPr>
          <w:p w14:paraId="37B1E864"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sz w:val="24"/>
                <w:szCs w:val="24"/>
              </w:rPr>
            </w:pPr>
          </w:p>
        </w:tc>
        <w:tc>
          <w:tcPr>
            <w:tcW w:w="1220" w:type="dxa"/>
            <w:shd w:val="clear" w:color="auto" w:fill="auto"/>
            <w:tcMar>
              <w:top w:w="100" w:type="dxa"/>
              <w:left w:w="100" w:type="dxa"/>
              <w:bottom w:w="100" w:type="dxa"/>
              <w:right w:w="100" w:type="dxa"/>
            </w:tcMar>
          </w:tcPr>
          <w:p w14:paraId="3F2D0A9C"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14493</w:t>
            </w:r>
          </w:p>
        </w:tc>
        <w:tc>
          <w:tcPr>
            <w:tcW w:w="3185" w:type="dxa"/>
            <w:shd w:val="clear" w:color="auto" w:fill="auto"/>
            <w:tcMar>
              <w:top w:w="100" w:type="dxa"/>
              <w:left w:w="100" w:type="dxa"/>
              <w:bottom w:w="100" w:type="dxa"/>
              <w:right w:w="100" w:type="dxa"/>
            </w:tcMar>
          </w:tcPr>
          <w:p w14:paraId="3DFCEB0C"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p>
        </w:tc>
      </w:tr>
      <w:tr w:rsidR="002F47EE" w:rsidRPr="00AE0563" w14:paraId="5EC1CBAA" w14:textId="77777777" w:rsidTr="00004D4E">
        <w:trPr>
          <w:trHeight w:val="250"/>
        </w:trPr>
        <w:tc>
          <w:tcPr>
            <w:tcW w:w="1809" w:type="dxa"/>
            <w:shd w:val="clear" w:color="auto" w:fill="auto"/>
            <w:tcMar>
              <w:top w:w="100" w:type="dxa"/>
              <w:left w:w="100" w:type="dxa"/>
              <w:bottom w:w="100" w:type="dxa"/>
              <w:right w:w="100" w:type="dxa"/>
            </w:tcMar>
          </w:tcPr>
          <w:p w14:paraId="5643A584" w14:textId="3C2D3250"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 xml:space="preserve">Deaths </w:t>
            </w:r>
          </w:p>
        </w:tc>
        <w:tc>
          <w:tcPr>
            <w:tcW w:w="1291" w:type="dxa"/>
            <w:shd w:val="clear" w:color="auto" w:fill="auto"/>
            <w:tcMar>
              <w:top w:w="100" w:type="dxa"/>
              <w:left w:w="100" w:type="dxa"/>
              <w:bottom w:w="100" w:type="dxa"/>
              <w:right w:w="100" w:type="dxa"/>
            </w:tcMar>
          </w:tcPr>
          <w:p w14:paraId="7C31A97E"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sz w:val="24"/>
                <w:szCs w:val="24"/>
              </w:rPr>
            </w:pPr>
            <w:r w:rsidRPr="00AE0563">
              <w:rPr>
                <w:rFonts w:ascii="Times New Roman" w:hAnsi="Times New Roman" w:cs="Times New Roman"/>
                <w:sz w:val="24"/>
                <w:szCs w:val="24"/>
              </w:rPr>
              <w:t>0</w:t>
            </w:r>
          </w:p>
        </w:tc>
        <w:tc>
          <w:tcPr>
            <w:tcW w:w="2007" w:type="dxa"/>
            <w:shd w:val="clear" w:color="auto" w:fill="auto"/>
            <w:tcMar>
              <w:top w:w="100" w:type="dxa"/>
              <w:left w:w="100" w:type="dxa"/>
              <w:bottom w:w="100" w:type="dxa"/>
              <w:right w:w="100" w:type="dxa"/>
            </w:tcMar>
          </w:tcPr>
          <w:p w14:paraId="1840403C"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w:t>
            </w:r>
          </w:p>
        </w:tc>
        <w:tc>
          <w:tcPr>
            <w:tcW w:w="1642" w:type="dxa"/>
            <w:shd w:val="clear" w:color="auto" w:fill="auto"/>
            <w:tcMar>
              <w:top w:w="100" w:type="dxa"/>
              <w:left w:w="100" w:type="dxa"/>
              <w:bottom w:w="100" w:type="dxa"/>
              <w:right w:w="100" w:type="dxa"/>
            </w:tcMar>
          </w:tcPr>
          <w:p w14:paraId="73ED0234"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w:t>
            </w:r>
          </w:p>
        </w:tc>
        <w:tc>
          <w:tcPr>
            <w:tcW w:w="1502" w:type="dxa"/>
            <w:shd w:val="clear" w:color="auto" w:fill="auto"/>
            <w:tcMar>
              <w:top w:w="100" w:type="dxa"/>
              <w:left w:w="100" w:type="dxa"/>
              <w:bottom w:w="100" w:type="dxa"/>
              <w:right w:w="100" w:type="dxa"/>
            </w:tcMar>
          </w:tcPr>
          <w:p w14:paraId="667A7EDF"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sz w:val="24"/>
                <w:szCs w:val="24"/>
              </w:rPr>
            </w:pPr>
          </w:p>
        </w:tc>
        <w:tc>
          <w:tcPr>
            <w:tcW w:w="1502" w:type="dxa"/>
            <w:shd w:val="clear" w:color="auto" w:fill="auto"/>
            <w:tcMar>
              <w:top w:w="100" w:type="dxa"/>
              <w:left w:w="100" w:type="dxa"/>
              <w:bottom w:w="100" w:type="dxa"/>
              <w:right w:w="100" w:type="dxa"/>
            </w:tcMar>
          </w:tcPr>
          <w:p w14:paraId="04622621"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sz w:val="24"/>
                <w:szCs w:val="24"/>
              </w:rPr>
            </w:pPr>
          </w:p>
        </w:tc>
        <w:tc>
          <w:tcPr>
            <w:tcW w:w="1220" w:type="dxa"/>
            <w:shd w:val="clear" w:color="auto" w:fill="auto"/>
            <w:tcMar>
              <w:top w:w="100" w:type="dxa"/>
              <w:left w:w="100" w:type="dxa"/>
              <w:bottom w:w="100" w:type="dxa"/>
              <w:right w:w="100" w:type="dxa"/>
            </w:tcMar>
          </w:tcPr>
          <w:p w14:paraId="445D6FCB"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333333</w:t>
            </w:r>
          </w:p>
        </w:tc>
        <w:tc>
          <w:tcPr>
            <w:tcW w:w="3185" w:type="dxa"/>
            <w:shd w:val="clear" w:color="auto" w:fill="auto"/>
            <w:tcMar>
              <w:top w:w="100" w:type="dxa"/>
              <w:left w:w="100" w:type="dxa"/>
              <w:bottom w:w="100" w:type="dxa"/>
              <w:right w:w="100" w:type="dxa"/>
            </w:tcMar>
          </w:tcPr>
          <w:p w14:paraId="4F96943D"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p>
        </w:tc>
      </w:tr>
    </w:tbl>
    <w:p w14:paraId="4BAF1AFD"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*NNV = number needed to vaccinate</w:t>
      </w:r>
    </w:p>
    <w:p w14:paraId="17AB3AC6"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Transmission rate definition, Scenario definition</w:t>
      </w:r>
    </w:p>
    <w:p w14:paraId="1EFA6FC2" w14:textId="77777777" w:rsidR="002F47EE" w:rsidRPr="00AE0563" w:rsidRDefault="002F47EE" w:rsidP="00AE0563">
      <w:pPr>
        <w:jc w:val="both"/>
        <w:rPr>
          <w:rFonts w:ascii="Times New Roman" w:hAnsi="Times New Roman" w:cs="Times New Roman"/>
          <w:b/>
          <w:sz w:val="24"/>
          <w:szCs w:val="24"/>
        </w:rPr>
      </w:pPr>
    </w:p>
    <w:p w14:paraId="089E374D" w14:textId="77777777" w:rsidR="002F47EE" w:rsidRPr="00AE0563" w:rsidRDefault="002F47EE" w:rsidP="00AE0563">
      <w:pPr>
        <w:jc w:val="both"/>
        <w:rPr>
          <w:rFonts w:ascii="Times New Roman" w:hAnsi="Times New Roman" w:cs="Times New Roman"/>
          <w:b/>
          <w:sz w:val="24"/>
          <w:szCs w:val="24"/>
        </w:rPr>
      </w:pPr>
      <w:r w:rsidRPr="00AE0563">
        <w:rPr>
          <w:rFonts w:ascii="Times New Roman" w:hAnsi="Times New Roman" w:cs="Times New Roman"/>
          <w:b/>
          <w:sz w:val="24"/>
          <w:szCs w:val="24"/>
        </w:rPr>
        <w:t xml:space="preserve">Table 2 Benefits – COVID-19 vaccine vs no vaccine, 18–29-year-old Male, Base case (June 2021 US), per million </w:t>
      </w:r>
      <w:proofErr w:type="gramStart"/>
      <w:r w:rsidRPr="00AE0563">
        <w:rPr>
          <w:rFonts w:ascii="Times New Roman" w:hAnsi="Times New Roman" w:cs="Times New Roman"/>
          <w:b/>
          <w:sz w:val="24"/>
          <w:szCs w:val="24"/>
        </w:rPr>
        <w:t>vaccinated</w:t>
      </w:r>
      <w:proofErr w:type="gramEnd"/>
    </w:p>
    <w:tbl>
      <w:tblPr>
        <w:tblW w:w="1420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220"/>
        <w:gridCol w:w="2047"/>
        <w:gridCol w:w="1615"/>
        <w:gridCol w:w="1507"/>
        <w:gridCol w:w="1507"/>
        <w:gridCol w:w="1201"/>
        <w:gridCol w:w="3220"/>
      </w:tblGrid>
      <w:tr w:rsidR="002F47EE" w:rsidRPr="00AE0563" w14:paraId="3A659258" w14:textId="77777777" w:rsidTr="00004D4E">
        <w:trPr>
          <w:trHeight w:val="313"/>
        </w:trPr>
        <w:tc>
          <w:tcPr>
            <w:tcW w:w="1890" w:type="dxa"/>
            <w:shd w:val="clear" w:color="auto" w:fill="auto"/>
            <w:tcMar>
              <w:top w:w="100" w:type="dxa"/>
              <w:left w:w="100" w:type="dxa"/>
              <w:bottom w:w="100" w:type="dxa"/>
              <w:right w:w="100" w:type="dxa"/>
            </w:tcMar>
          </w:tcPr>
          <w:p w14:paraId="38BC45F0"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p>
        </w:tc>
        <w:tc>
          <w:tcPr>
            <w:tcW w:w="9097" w:type="dxa"/>
            <w:gridSpan w:val="6"/>
            <w:shd w:val="clear" w:color="auto" w:fill="auto"/>
            <w:tcMar>
              <w:top w:w="100" w:type="dxa"/>
              <w:left w:w="100" w:type="dxa"/>
              <w:bottom w:w="100" w:type="dxa"/>
              <w:right w:w="100" w:type="dxa"/>
            </w:tcMar>
          </w:tcPr>
          <w:p w14:paraId="29D3CE2C"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r w:rsidRPr="00AE0563">
              <w:rPr>
                <w:rFonts w:ascii="Times New Roman" w:hAnsi="Times New Roman" w:cs="Times New Roman"/>
                <w:b/>
                <w:sz w:val="24"/>
                <w:szCs w:val="24"/>
              </w:rPr>
              <w:t>Proportion or Rate (/1,000,000)</w:t>
            </w:r>
          </w:p>
        </w:tc>
        <w:tc>
          <w:tcPr>
            <w:tcW w:w="3220" w:type="dxa"/>
            <w:shd w:val="clear" w:color="auto" w:fill="auto"/>
            <w:tcMar>
              <w:top w:w="100" w:type="dxa"/>
              <w:left w:w="100" w:type="dxa"/>
              <w:bottom w:w="100" w:type="dxa"/>
              <w:right w:w="100" w:type="dxa"/>
            </w:tcMar>
          </w:tcPr>
          <w:p w14:paraId="3D993A7D"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p>
        </w:tc>
      </w:tr>
      <w:tr w:rsidR="002C139F" w:rsidRPr="00AE0563" w14:paraId="16B422B9" w14:textId="77777777" w:rsidTr="00004D4E">
        <w:trPr>
          <w:trHeight w:val="441"/>
        </w:trPr>
        <w:tc>
          <w:tcPr>
            <w:tcW w:w="1890" w:type="dxa"/>
            <w:shd w:val="clear" w:color="auto" w:fill="auto"/>
            <w:tcMar>
              <w:top w:w="100" w:type="dxa"/>
              <w:left w:w="100" w:type="dxa"/>
              <w:bottom w:w="100" w:type="dxa"/>
              <w:right w:w="100" w:type="dxa"/>
            </w:tcMar>
          </w:tcPr>
          <w:p w14:paraId="65AC1800"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r w:rsidRPr="00AE0563">
              <w:rPr>
                <w:rFonts w:ascii="Times New Roman" w:hAnsi="Times New Roman" w:cs="Times New Roman"/>
                <w:b/>
                <w:sz w:val="24"/>
                <w:szCs w:val="24"/>
              </w:rPr>
              <w:t>Endpoint</w:t>
            </w:r>
          </w:p>
        </w:tc>
        <w:tc>
          <w:tcPr>
            <w:tcW w:w="1220" w:type="dxa"/>
            <w:shd w:val="clear" w:color="auto" w:fill="auto"/>
            <w:tcMar>
              <w:top w:w="100" w:type="dxa"/>
              <w:left w:w="100" w:type="dxa"/>
              <w:bottom w:w="100" w:type="dxa"/>
              <w:right w:w="100" w:type="dxa"/>
            </w:tcMar>
          </w:tcPr>
          <w:p w14:paraId="1621B6A2"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r w:rsidRPr="00AE0563">
              <w:rPr>
                <w:rFonts w:ascii="Times New Roman" w:hAnsi="Times New Roman" w:cs="Times New Roman"/>
                <w:b/>
                <w:sz w:val="24"/>
                <w:szCs w:val="24"/>
              </w:rPr>
              <w:t>Vaccine of interest</w:t>
            </w:r>
          </w:p>
        </w:tc>
        <w:tc>
          <w:tcPr>
            <w:tcW w:w="2047" w:type="dxa"/>
            <w:shd w:val="clear" w:color="auto" w:fill="auto"/>
            <w:tcMar>
              <w:top w:w="100" w:type="dxa"/>
              <w:left w:w="100" w:type="dxa"/>
              <w:bottom w:w="100" w:type="dxa"/>
              <w:right w:w="100" w:type="dxa"/>
            </w:tcMar>
          </w:tcPr>
          <w:p w14:paraId="26681748"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r w:rsidRPr="00AE0563">
              <w:rPr>
                <w:rFonts w:ascii="Times New Roman" w:hAnsi="Times New Roman" w:cs="Times New Roman"/>
                <w:b/>
                <w:sz w:val="24"/>
                <w:szCs w:val="24"/>
              </w:rPr>
              <w:t xml:space="preserve">Comparator </w:t>
            </w:r>
          </w:p>
        </w:tc>
        <w:tc>
          <w:tcPr>
            <w:tcW w:w="1615" w:type="dxa"/>
            <w:shd w:val="clear" w:color="auto" w:fill="auto"/>
            <w:tcMar>
              <w:top w:w="100" w:type="dxa"/>
              <w:left w:w="100" w:type="dxa"/>
              <w:bottom w:w="100" w:type="dxa"/>
              <w:right w:w="100" w:type="dxa"/>
            </w:tcMar>
          </w:tcPr>
          <w:p w14:paraId="0251E201"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r w:rsidRPr="00AE0563">
              <w:rPr>
                <w:rFonts w:ascii="Times New Roman" w:hAnsi="Times New Roman" w:cs="Times New Roman"/>
                <w:b/>
                <w:sz w:val="24"/>
                <w:szCs w:val="24"/>
              </w:rPr>
              <w:t>Cases prevented</w:t>
            </w:r>
          </w:p>
        </w:tc>
        <w:tc>
          <w:tcPr>
            <w:tcW w:w="1507" w:type="dxa"/>
            <w:shd w:val="clear" w:color="auto" w:fill="auto"/>
            <w:tcMar>
              <w:top w:w="100" w:type="dxa"/>
              <w:left w:w="100" w:type="dxa"/>
              <w:bottom w:w="100" w:type="dxa"/>
              <w:right w:w="100" w:type="dxa"/>
            </w:tcMar>
          </w:tcPr>
          <w:p w14:paraId="1A57E05C"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r w:rsidRPr="00AE0563">
              <w:rPr>
                <w:rFonts w:ascii="Times New Roman" w:hAnsi="Times New Roman" w:cs="Times New Roman"/>
                <w:b/>
                <w:sz w:val="24"/>
                <w:szCs w:val="24"/>
              </w:rPr>
              <w:t>95% CI low</w:t>
            </w:r>
          </w:p>
        </w:tc>
        <w:tc>
          <w:tcPr>
            <w:tcW w:w="1507" w:type="dxa"/>
            <w:shd w:val="clear" w:color="auto" w:fill="auto"/>
            <w:tcMar>
              <w:top w:w="100" w:type="dxa"/>
              <w:left w:w="100" w:type="dxa"/>
              <w:bottom w:w="100" w:type="dxa"/>
              <w:right w:w="100" w:type="dxa"/>
            </w:tcMar>
          </w:tcPr>
          <w:p w14:paraId="3846F268"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r w:rsidRPr="00AE0563">
              <w:rPr>
                <w:rFonts w:ascii="Times New Roman" w:hAnsi="Times New Roman" w:cs="Times New Roman"/>
                <w:b/>
                <w:sz w:val="24"/>
                <w:szCs w:val="24"/>
              </w:rPr>
              <w:t>95% CI high</w:t>
            </w:r>
          </w:p>
        </w:tc>
        <w:tc>
          <w:tcPr>
            <w:tcW w:w="1201" w:type="dxa"/>
            <w:shd w:val="clear" w:color="auto" w:fill="auto"/>
            <w:tcMar>
              <w:top w:w="100" w:type="dxa"/>
              <w:left w:w="100" w:type="dxa"/>
              <w:bottom w:w="100" w:type="dxa"/>
              <w:right w:w="100" w:type="dxa"/>
            </w:tcMar>
          </w:tcPr>
          <w:p w14:paraId="14CE471E"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r w:rsidRPr="00AE0563">
              <w:rPr>
                <w:rFonts w:ascii="Times New Roman" w:hAnsi="Times New Roman" w:cs="Times New Roman"/>
                <w:b/>
                <w:sz w:val="24"/>
                <w:szCs w:val="24"/>
              </w:rPr>
              <w:t>NNV*</w:t>
            </w:r>
          </w:p>
        </w:tc>
        <w:tc>
          <w:tcPr>
            <w:tcW w:w="3220" w:type="dxa"/>
            <w:shd w:val="clear" w:color="auto" w:fill="auto"/>
            <w:tcMar>
              <w:top w:w="100" w:type="dxa"/>
              <w:left w:w="100" w:type="dxa"/>
              <w:bottom w:w="100" w:type="dxa"/>
              <w:right w:w="100" w:type="dxa"/>
            </w:tcMar>
          </w:tcPr>
          <w:p w14:paraId="488AFA60" w14:textId="77777777" w:rsidR="002F47EE" w:rsidRPr="00AE0563" w:rsidRDefault="002F47EE" w:rsidP="00AF2B8D">
            <w:pPr>
              <w:widowControl w:val="0"/>
              <w:pBdr>
                <w:top w:val="nil"/>
                <w:left w:val="nil"/>
                <w:bottom w:val="nil"/>
                <w:right w:val="nil"/>
                <w:between w:val="nil"/>
              </w:pBdr>
              <w:rPr>
                <w:rFonts w:ascii="Times New Roman" w:hAnsi="Times New Roman" w:cs="Times New Roman"/>
                <w:b/>
                <w:sz w:val="24"/>
                <w:szCs w:val="24"/>
              </w:rPr>
            </w:pPr>
            <w:r w:rsidRPr="00AE0563">
              <w:rPr>
                <w:rFonts w:ascii="Times New Roman" w:hAnsi="Times New Roman" w:cs="Times New Roman"/>
                <w:b/>
                <w:sz w:val="24"/>
                <w:szCs w:val="24"/>
              </w:rPr>
              <w:t>Notes, Uncertainty and Strength of Evidence</w:t>
            </w:r>
          </w:p>
        </w:tc>
      </w:tr>
      <w:tr w:rsidR="002C139F" w:rsidRPr="00AE0563" w14:paraId="7D216EF6" w14:textId="77777777" w:rsidTr="00004D4E">
        <w:trPr>
          <w:trHeight w:val="645"/>
        </w:trPr>
        <w:tc>
          <w:tcPr>
            <w:tcW w:w="1890" w:type="dxa"/>
            <w:shd w:val="clear" w:color="auto" w:fill="auto"/>
            <w:tcMar>
              <w:top w:w="100" w:type="dxa"/>
              <w:left w:w="100" w:type="dxa"/>
              <w:bottom w:w="100" w:type="dxa"/>
              <w:right w:w="100" w:type="dxa"/>
            </w:tcMar>
          </w:tcPr>
          <w:p w14:paraId="17A4D1A0" w14:textId="7C165534"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Hospitalization</w:t>
            </w:r>
          </w:p>
        </w:tc>
        <w:tc>
          <w:tcPr>
            <w:tcW w:w="1220" w:type="dxa"/>
            <w:shd w:val="clear" w:color="auto" w:fill="auto"/>
            <w:tcMar>
              <w:top w:w="100" w:type="dxa"/>
              <w:left w:w="100" w:type="dxa"/>
              <w:bottom w:w="100" w:type="dxa"/>
              <w:right w:w="100" w:type="dxa"/>
            </w:tcMar>
          </w:tcPr>
          <w:p w14:paraId="290AA65E"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71</w:t>
            </w:r>
          </w:p>
        </w:tc>
        <w:tc>
          <w:tcPr>
            <w:tcW w:w="2047" w:type="dxa"/>
            <w:shd w:val="clear" w:color="auto" w:fill="auto"/>
            <w:tcMar>
              <w:top w:w="100" w:type="dxa"/>
              <w:left w:w="100" w:type="dxa"/>
              <w:bottom w:w="100" w:type="dxa"/>
              <w:right w:w="100" w:type="dxa"/>
            </w:tcMar>
          </w:tcPr>
          <w:p w14:paraId="189D2351"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707</w:t>
            </w:r>
          </w:p>
        </w:tc>
        <w:tc>
          <w:tcPr>
            <w:tcW w:w="1615" w:type="dxa"/>
            <w:shd w:val="clear" w:color="auto" w:fill="auto"/>
            <w:tcMar>
              <w:top w:w="100" w:type="dxa"/>
              <w:left w:w="100" w:type="dxa"/>
              <w:bottom w:w="100" w:type="dxa"/>
              <w:right w:w="100" w:type="dxa"/>
            </w:tcMar>
          </w:tcPr>
          <w:p w14:paraId="5F60929F"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636</w:t>
            </w:r>
          </w:p>
        </w:tc>
        <w:tc>
          <w:tcPr>
            <w:tcW w:w="1507" w:type="dxa"/>
            <w:shd w:val="clear" w:color="auto" w:fill="auto"/>
            <w:tcMar>
              <w:top w:w="100" w:type="dxa"/>
              <w:left w:w="100" w:type="dxa"/>
              <w:bottom w:w="100" w:type="dxa"/>
              <w:right w:w="100" w:type="dxa"/>
            </w:tcMar>
          </w:tcPr>
          <w:p w14:paraId="16E5C072" w14:textId="77777777" w:rsidR="002F47EE" w:rsidRPr="00AE0563" w:rsidRDefault="002F47EE" w:rsidP="00AE0563">
            <w:pPr>
              <w:widowControl w:val="0"/>
              <w:jc w:val="both"/>
              <w:rPr>
                <w:rFonts w:ascii="Times New Roman" w:hAnsi="Times New Roman" w:cs="Times New Roman"/>
                <w:sz w:val="24"/>
                <w:szCs w:val="24"/>
              </w:rPr>
            </w:pPr>
          </w:p>
        </w:tc>
        <w:tc>
          <w:tcPr>
            <w:tcW w:w="1507" w:type="dxa"/>
            <w:shd w:val="clear" w:color="auto" w:fill="auto"/>
            <w:tcMar>
              <w:top w:w="100" w:type="dxa"/>
              <w:left w:w="100" w:type="dxa"/>
              <w:bottom w:w="100" w:type="dxa"/>
              <w:right w:w="100" w:type="dxa"/>
            </w:tcMar>
          </w:tcPr>
          <w:p w14:paraId="0714915C" w14:textId="77777777" w:rsidR="002F47EE" w:rsidRPr="00AE0563" w:rsidRDefault="002F47EE" w:rsidP="00AE0563">
            <w:pPr>
              <w:widowControl w:val="0"/>
              <w:jc w:val="both"/>
              <w:rPr>
                <w:rFonts w:ascii="Times New Roman" w:hAnsi="Times New Roman" w:cs="Times New Roman"/>
                <w:sz w:val="24"/>
                <w:szCs w:val="24"/>
              </w:rPr>
            </w:pPr>
          </w:p>
        </w:tc>
        <w:tc>
          <w:tcPr>
            <w:tcW w:w="1201" w:type="dxa"/>
            <w:shd w:val="clear" w:color="auto" w:fill="auto"/>
            <w:tcMar>
              <w:top w:w="100" w:type="dxa"/>
              <w:left w:w="100" w:type="dxa"/>
              <w:bottom w:w="100" w:type="dxa"/>
              <w:right w:w="100" w:type="dxa"/>
            </w:tcMar>
          </w:tcPr>
          <w:p w14:paraId="3B1935E3"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1572</w:t>
            </w:r>
          </w:p>
        </w:tc>
        <w:tc>
          <w:tcPr>
            <w:tcW w:w="3220" w:type="dxa"/>
            <w:shd w:val="clear" w:color="auto" w:fill="auto"/>
            <w:tcMar>
              <w:top w:w="100" w:type="dxa"/>
              <w:left w:w="100" w:type="dxa"/>
              <w:bottom w:w="100" w:type="dxa"/>
              <w:right w:w="100" w:type="dxa"/>
            </w:tcMar>
          </w:tcPr>
          <w:p w14:paraId="51351989" w14:textId="77777777" w:rsidR="002F47EE" w:rsidRPr="00AE0563" w:rsidRDefault="002F47EE" w:rsidP="00004D4E">
            <w:pPr>
              <w:widowControl w:val="0"/>
              <w:pBdr>
                <w:top w:val="nil"/>
                <w:left w:val="nil"/>
                <w:bottom w:val="nil"/>
                <w:right w:val="nil"/>
                <w:between w:val="nil"/>
              </w:pBdr>
              <w:rPr>
                <w:rFonts w:ascii="Times New Roman" w:hAnsi="Times New Roman" w:cs="Times New Roman"/>
                <w:b/>
                <w:sz w:val="24"/>
                <w:szCs w:val="24"/>
              </w:rPr>
            </w:pPr>
            <w:r w:rsidRPr="00AE0563">
              <w:rPr>
                <w:rFonts w:ascii="Times New Roman" w:hAnsi="Times New Roman" w:cs="Times New Roman"/>
                <w:sz w:val="24"/>
                <w:szCs w:val="24"/>
              </w:rPr>
              <w:t>See Endpoints and Data Sources sections</w:t>
            </w:r>
          </w:p>
        </w:tc>
      </w:tr>
      <w:tr w:rsidR="002C139F" w:rsidRPr="00AE0563" w14:paraId="26082619" w14:textId="77777777" w:rsidTr="00004D4E">
        <w:trPr>
          <w:trHeight w:val="303"/>
        </w:trPr>
        <w:tc>
          <w:tcPr>
            <w:tcW w:w="1890" w:type="dxa"/>
            <w:shd w:val="clear" w:color="auto" w:fill="auto"/>
            <w:tcMar>
              <w:top w:w="100" w:type="dxa"/>
              <w:left w:w="100" w:type="dxa"/>
              <w:bottom w:w="100" w:type="dxa"/>
              <w:right w:w="100" w:type="dxa"/>
            </w:tcMar>
          </w:tcPr>
          <w:p w14:paraId="06AADD8A" w14:textId="49621900"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ICU admission</w:t>
            </w:r>
          </w:p>
        </w:tc>
        <w:tc>
          <w:tcPr>
            <w:tcW w:w="1220" w:type="dxa"/>
            <w:shd w:val="clear" w:color="auto" w:fill="auto"/>
            <w:tcMar>
              <w:top w:w="100" w:type="dxa"/>
              <w:left w:w="100" w:type="dxa"/>
              <w:bottom w:w="100" w:type="dxa"/>
              <w:right w:w="100" w:type="dxa"/>
            </w:tcMar>
          </w:tcPr>
          <w:p w14:paraId="6401A882"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18</w:t>
            </w:r>
          </w:p>
        </w:tc>
        <w:tc>
          <w:tcPr>
            <w:tcW w:w="2047" w:type="dxa"/>
            <w:shd w:val="clear" w:color="auto" w:fill="auto"/>
            <w:tcMar>
              <w:top w:w="100" w:type="dxa"/>
              <w:left w:w="100" w:type="dxa"/>
              <w:bottom w:w="100" w:type="dxa"/>
              <w:right w:w="100" w:type="dxa"/>
            </w:tcMar>
          </w:tcPr>
          <w:p w14:paraId="2EAA77F7"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176</w:t>
            </w:r>
          </w:p>
        </w:tc>
        <w:tc>
          <w:tcPr>
            <w:tcW w:w="1615" w:type="dxa"/>
            <w:shd w:val="clear" w:color="auto" w:fill="auto"/>
            <w:tcMar>
              <w:top w:w="100" w:type="dxa"/>
              <w:left w:w="100" w:type="dxa"/>
              <w:bottom w:w="100" w:type="dxa"/>
              <w:right w:w="100" w:type="dxa"/>
            </w:tcMar>
          </w:tcPr>
          <w:p w14:paraId="5CC9186B"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158</w:t>
            </w:r>
          </w:p>
        </w:tc>
        <w:tc>
          <w:tcPr>
            <w:tcW w:w="1507" w:type="dxa"/>
            <w:shd w:val="clear" w:color="auto" w:fill="auto"/>
            <w:tcMar>
              <w:top w:w="100" w:type="dxa"/>
              <w:left w:w="100" w:type="dxa"/>
              <w:bottom w:w="100" w:type="dxa"/>
              <w:right w:w="100" w:type="dxa"/>
            </w:tcMar>
          </w:tcPr>
          <w:p w14:paraId="29BAAAF9" w14:textId="77777777" w:rsidR="002F47EE" w:rsidRPr="00AE0563" w:rsidRDefault="002F47EE" w:rsidP="00AE0563">
            <w:pPr>
              <w:widowControl w:val="0"/>
              <w:jc w:val="both"/>
              <w:rPr>
                <w:rFonts w:ascii="Times New Roman" w:hAnsi="Times New Roman" w:cs="Times New Roman"/>
                <w:sz w:val="24"/>
                <w:szCs w:val="24"/>
              </w:rPr>
            </w:pPr>
          </w:p>
        </w:tc>
        <w:tc>
          <w:tcPr>
            <w:tcW w:w="1507" w:type="dxa"/>
            <w:shd w:val="clear" w:color="auto" w:fill="auto"/>
            <w:tcMar>
              <w:top w:w="100" w:type="dxa"/>
              <w:left w:w="100" w:type="dxa"/>
              <w:bottom w:w="100" w:type="dxa"/>
              <w:right w:w="100" w:type="dxa"/>
            </w:tcMar>
          </w:tcPr>
          <w:p w14:paraId="793DCDB9" w14:textId="77777777" w:rsidR="002F47EE" w:rsidRPr="00AE0563" w:rsidRDefault="002F47EE" w:rsidP="00AE0563">
            <w:pPr>
              <w:widowControl w:val="0"/>
              <w:jc w:val="both"/>
              <w:rPr>
                <w:rFonts w:ascii="Times New Roman" w:hAnsi="Times New Roman" w:cs="Times New Roman"/>
                <w:sz w:val="24"/>
                <w:szCs w:val="24"/>
              </w:rPr>
            </w:pPr>
          </w:p>
        </w:tc>
        <w:tc>
          <w:tcPr>
            <w:tcW w:w="1201" w:type="dxa"/>
            <w:shd w:val="clear" w:color="auto" w:fill="auto"/>
            <w:tcMar>
              <w:top w:w="100" w:type="dxa"/>
              <w:left w:w="100" w:type="dxa"/>
              <w:bottom w:w="100" w:type="dxa"/>
              <w:right w:w="100" w:type="dxa"/>
            </w:tcMar>
          </w:tcPr>
          <w:p w14:paraId="530A260C"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6329</w:t>
            </w:r>
          </w:p>
        </w:tc>
        <w:tc>
          <w:tcPr>
            <w:tcW w:w="3220" w:type="dxa"/>
            <w:shd w:val="clear" w:color="auto" w:fill="auto"/>
            <w:tcMar>
              <w:top w:w="100" w:type="dxa"/>
              <w:left w:w="100" w:type="dxa"/>
              <w:bottom w:w="100" w:type="dxa"/>
              <w:right w:w="100" w:type="dxa"/>
            </w:tcMar>
          </w:tcPr>
          <w:p w14:paraId="47626D4E"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p>
        </w:tc>
      </w:tr>
      <w:tr w:rsidR="002C139F" w:rsidRPr="00AE0563" w14:paraId="75256030" w14:textId="77777777" w:rsidTr="00004D4E">
        <w:trPr>
          <w:trHeight w:val="78"/>
        </w:trPr>
        <w:tc>
          <w:tcPr>
            <w:tcW w:w="1890" w:type="dxa"/>
            <w:shd w:val="clear" w:color="auto" w:fill="auto"/>
            <w:tcMar>
              <w:top w:w="100" w:type="dxa"/>
              <w:left w:w="100" w:type="dxa"/>
              <w:bottom w:w="100" w:type="dxa"/>
              <w:right w:w="100" w:type="dxa"/>
            </w:tcMar>
          </w:tcPr>
          <w:p w14:paraId="21AA61FA" w14:textId="487D3F53"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 xml:space="preserve">Deaths </w:t>
            </w:r>
          </w:p>
        </w:tc>
        <w:tc>
          <w:tcPr>
            <w:tcW w:w="1220" w:type="dxa"/>
            <w:shd w:val="clear" w:color="auto" w:fill="auto"/>
            <w:tcMar>
              <w:top w:w="100" w:type="dxa"/>
              <w:left w:w="100" w:type="dxa"/>
              <w:bottom w:w="100" w:type="dxa"/>
              <w:right w:w="100" w:type="dxa"/>
            </w:tcMar>
          </w:tcPr>
          <w:p w14:paraId="207D85F2"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w:t>
            </w:r>
          </w:p>
        </w:tc>
        <w:tc>
          <w:tcPr>
            <w:tcW w:w="2047" w:type="dxa"/>
            <w:shd w:val="clear" w:color="auto" w:fill="auto"/>
            <w:tcMar>
              <w:top w:w="100" w:type="dxa"/>
              <w:left w:w="100" w:type="dxa"/>
              <w:bottom w:w="100" w:type="dxa"/>
              <w:right w:w="100" w:type="dxa"/>
            </w:tcMar>
          </w:tcPr>
          <w:p w14:paraId="0A884B64"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11</w:t>
            </w:r>
          </w:p>
        </w:tc>
        <w:tc>
          <w:tcPr>
            <w:tcW w:w="1615" w:type="dxa"/>
            <w:shd w:val="clear" w:color="auto" w:fill="auto"/>
            <w:tcMar>
              <w:top w:w="100" w:type="dxa"/>
              <w:left w:w="100" w:type="dxa"/>
              <w:bottom w:w="100" w:type="dxa"/>
              <w:right w:w="100" w:type="dxa"/>
            </w:tcMar>
          </w:tcPr>
          <w:p w14:paraId="29C0F0D4"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10</w:t>
            </w:r>
          </w:p>
        </w:tc>
        <w:tc>
          <w:tcPr>
            <w:tcW w:w="1507" w:type="dxa"/>
            <w:shd w:val="clear" w:color="auto" w:fill="auto"/>
            <w:tcMar>
              <w:top w:w="100" w:type="dxa"/>
              <w:left w:w="100" w:type="dxa"/>
              <w:bottom w:w="100" w:type="dxa"/>
              <w:right w:w="100" w:type="dxa"/>
            </w:tcMar>
          </w:tcPr>
          <w:p w14:paraId="69E3C304" w14:textId="77777777" w:rsidR="002F47EE" w:rsidRPr="00AE0563" w:rsidRDefault="002F47EE" w:rsidP="00AE0563">
            <w:pPr>
              <w:widowControl w:val="0"/>
              <w:jc w:val="both"/>
              <w:rPr>
                <w:rFonts w:ascii="Times New Roman" w:hAnsi="Times New Roman" w:cs="Times New Roman"/>
                <w:sz w:val="24"/>
                <w:szCs w:val="24"/>
              </w:rPr>
            </w:pPr>
          </w:p>
        </w:tc>
        <w:tc>
          <w:tcPr>
            <w:tcW w:w="1507" w:type="dxa"/>
            <w:shd w:val="clear" w:color="auto" w:fill="auto"/>
            <w:tcMar>
              <w:top w:w="100" w:type="dxa"/>
              <w:left w:w="100" w:type="dxa"/>
              <w:bottom w:w="100" w:type="dxa"/>
              <w:right w:w="100" w:type="dxa"/>
            </w:tcMar>
          </w:tcPr>
          <w:p w14:paraId="61BD4DAA" w14:textId="77777777" w:rsidR="002F47EE" w:rsidRPr="00AE0563" w:rsidRDefault="002F47EE" w:rsidP="00AE0563">
            <w:pPr>
              <w:widowControl w:val="0"/>
              <w:jc w:val="both"/>
              <w:rPr>
                <w:rFonts w:ascii="Times New Roman" w:hAnsi="Times New Roman" w:cs="Times New Roman"/>
                <w:sz w:val="24"/>
                <w:szCs w:val="24"/>
              </w:rPr>
            </w:pPr>
          </w:p>
        </w:tc>
        <w:tc>
          <w:tcPr>
            <w:tcW w:w="1201" w:type="dxa"/>
            <w:shd w:val="clear" w:color="auto" w:fill="auto"/>
            <w:tcMar>
              <w:top w:w="100" w:type="dxa"/>
              <w:left w:w="100" w:type="dxa"/>
              <w:bottom w:w="100" w:type="dxa"/>
              <w:right w:w="100" w:type="dxa"/>
            </w:tcMar>
          </w:tcPr>
          <w:p w14:paraId="36594B19"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100000</w:t>
            </w:r>
          </w:p>
        </w:tc>
        <w:tc>
          <w:tcPr>
            <w:tcW w:w="3220" w:type="dxa"/>
            <w:shd w:val="clear" w:color="auto" w:fill="auto"/>
            <w:tcMar>
              <w:top w:w="100" w:type="dxa"/>
              <w:left w:w="100" w:type="dxa"/>
              <w:bottom w:w="100" w:type="dxa"/>
              <w:right w:w="100" w:type="dxa"/>
            </w:tcMar>
          </w:tcPr>
          <w:p w14:paraId="1AA2DDD8" w14:textId="77777777" w:rsidR="002F47EE" w:rsidRPr="00AE0563" w:rsidRDefault="002F47EE" w:rsidP="00AE0563">
            <w:pPr>
              <w:widowControl w:val="0"/>
              <w:pBdr>
                <w:top w:val="nil"/>
                <w:left w:val="nil"/>
                <w:bottom w:val="nil"/>
                <w:right w:val="nil"/>
                <w:between w:val="nil"/>
              </w:pBdr>
              <w:jc w:val="both"/>
              <w:rPr>
                <w:rFonts w:ascii="Times New Roman" w:hAnsi="Times New Roman" w:cs="Times New Roman"/>
                <w:b/>
                <w:sz w:val="24"/>
                <w:szCs w:val="24"/>
              </w:rPr>
            </w:pPr>
          </w:p>
        </w:tc>
      </w:tr>
    </w:tbl>
    <w:p w14:paraId="35E7FE89"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lastRenderedPageBreak/>
        <w:t>*NNV = number needed to vaccinate</w:t>
      </w:r>
    </w:p>
    <w:p w14:paraId="201C933B"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Transmission rate definition, Scenario definition</w:t>
      </w:r>
    </w:p>
    <w:p w14:paraId="03490086" w14:textId="77777777" w:rsidR="002F47EE" w:rsidRPr="00AE0563" w:rsidRDefault="002F47EE" w:rsidP="00AE0563">
      <w:pPr>
        <w:jc w:val="both"/>
        <w:rPr>
          <w:rFonts w:ascii="Times New Roman" w:hAnsi="Times New Roman" w:cs="Times New Roman"/>
          <w:b/>
          <w:sz w:val="24"/>
          <w:szCs w:val="24"/>
        </w:rPr>
      </w:pPr>
    </w:p>
    <w:p w14:paraId="22A5D01A" w14:textId="77777777" w:rsidR="002F47EE" w:rsidRPr="00AE0563" w:rsidRDefault="002F47EE" w:rsidP="00AE0563">
      <w:pPr>
        <w:jc w:val="both"/>
        <w:rPr>
          <w:rFonts w:ascii="Times New Roman" w:hAnsi="Times New Roman" w:cs="Times New Roman"/>
          <w:b/>
          <w:sz w:val="24"/>
          <w:szCs w:val="24"/>
        </w:rPr>
      </w:pPr>
      <w:r w:rsidRPr="00AE0563">
        <w:rPr>
          <w:rFonts w:ascii="Times New Roman" w:hAnsi="Times New Roman" w:cs="Times New Roman"/>
          <w:b/>
          <w:sz w:val="24"/>
          <w:szCs w:val="24"/>
        </w:rPr>
        <w:t xml:space="preserve">Table 3 Benefits: COVID-19 vaccine vs no vaccine, 30+ year-old Male, Base case (June 2021 US), per million </w:t>
      </w:r>
      <w:proofErr w:type="gramStart"/>
      <w:r w:rsidRPr="00AE0563">
        <w:rPr>
          <w:rFonts w:ascii="Times New Roman" w:hAnsi="Times New Roman" w:cs="Times New Roman"/>
          <w:b/>
          <w:sz w:val="24"/>
          <w:szCs w:val="24"/>
        </w:rPr>
        <w:t>vaccinated</w:t>
      </w:r>
      <w:proofErr w:type="gramEnd"/>
      <w:r w:rsidRPr="00AE0563">
        <w:rPr>
          <w:rFonts w:ascii="Times New Roman" w:hAnsi="Times New Roman" w:cs="Times New Roman"/>
          <w:sz w:val="24"/>
          <w:szCs w:val="24"/>
        </w:rPr>
        <w:t xml:space="preserve"> </w:t>
      </w:r>
    </w:p>
    <w:tbl>
      <w:tblPr>
        <w:tblW w:w="141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305"/>
        <w:gridCol w:w="2042"/>
        <w:gridCol w:w="1612"/>
        <w:gridCol w:w="1505"/>
        <w:gridCol w:w="1505"/>
        <w:gridCol w:w="1078"/>
        <w:gridCol w:w="3333"/>
      </w:tblGrid>
      <w:tr w:rsidR="002F47EE" w:rsidRPr="00AE0563" w14:paraId="733EF8E6" w14:textId="77777777" w:rsidTr="00004D4E">
        <w:trPr>
          <w:trHeight w:val="327"/>
        </w:trPr>
        <w:tc>
          <w:tcPr>
            <w:tcW w:w="1800" w:type="dxa"/>
            <w:shd w:val="clear" w:color="auto" w:fill="auto"/>
            <w:tcMar>
              <w:top w:w="100" w:type="dxa"/>
              <w:left w:w="100" w:type="dxa"/>
              <w:bottom w:w="100" w:type="dxa"/>
              <w:right w:w="100" w:type="dxa"/>
            </w:tcMar>
          </w:tcPr>
          <w:p w14:paraId="4E2D2A7F" w14:textId="77777777" w:rsidR="002F47EE" w:rsidRPr="00AE0563" w:rsidRDefault="002F47EE" w:rsidP="00AE0563">
            <w:pPr>
              <w:widowControl w:val="0"/>
              <w:jc w:val="both"/>
              <w:rPr>
                <w:rFonts w:ascii="Times New Roman" w:hAnsi="Times New Roman" w:cs="Times New Roman"/>
                <w:b/>
                <w:sz w:val="24"/>
                <w:szCs w:val="24"/>
              </w:rPr>
            </w:pPr>
          </w:p>
        </w:tc>
        <w:tc>
          <w:tcPr>
            <w:tcW w:w="9047" w:type="dxa"/>
            <w:gridSpan w:val="6"/>
            <w:shd w:val="clear" w:color="auto" w:fill="auto"/>
            <w:tcMar>
              <w:top w:w="100" w:type="dxa"/>
              <w:left w:w="100" w:type="dxa"/>
              <w:bottom w:w="100" w:type="dxa"/>
              <w:right w:w="100" w:type="dxa"/>
            </w:tcMar>
          </w:tcPr>
          <w:p w14:paraId="35C42BB2" w14:textId="77777777" w:rsidR="002F47EE" w:rsidRPr="00AE0563" w:rsidRDefault="002F47EE"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Proportion or Rate (/1,000,000)</w:t>
            </w:r>
          </w:p>
        </w:tc>
        <w:tc>
          <w:tcPr>
            <w:tcW w:w="3333" w:type="dxa"/>
            <w:shd w:val="clear" w:color="auto" w:fill="auto"/>
            <w:tcMar>
              <w:top w:w="100" w:type="dxa"/>
              <w:left w:w="100" w:type="dxa"/>
              <w:bottom w:w="100" w:type="dxa"/>
              <w:right w:w="100" w:type="dxa"/>
            </w:tcMar>
          </w:tcPr>
          <w:p w14:paraId="41CD122C" w14:textId="77777777" w:rsidR="002F47EE" w:rsidRPr="00AE0563" w:rsidRDefault="002F47EE" w:rsidP="00AE0563">
            <w:pPr>
              <w:widowControl w:val="0"/>
              <w:jc w:val="both"/>
              <w:rPr>
                <w:rFonts w:ascii="Times New Roman" w:hAnsi="Times New Roman" w:cs="Times New Roman"/>
                <w:b/>
                <w:sz w:val="24"/>
                <w:szCs w:val="24"/>
              </w:rPr>
            </w:pPr>
          </w:p>
        </w:tc>
      </w:tr>
      <w:tr w:rsidR="002F47EE" w:rsidRPr="00AE0563" w14:paraId="59491916" w14:textId="77777777" w:rsidTr="00004D4E">
        <w:trPr>
          <w:trHeight w:val="744"/>
        </w:trPr>
        <w:tc>
          <w:tcPr>
            <w:tcW w:w="1800" w:type="dxa"/>
            <w:shd w:val="clear" w:color="auto" w:fill="auto"/>
            <w:tcMar>
              <w:top w:w="100" w:type="dxa"/>
              <w:left w:w="100" w:type="dxa"/>
              <w:bottom w:w="100" w:type="dxa"/>
              <w:right w:w="100" w:type="dxa"/>
            </w:tcMar>
          </w:tcPr>
          <w:p w14:paraId="51DF845E" w14:textId="77777777" w:rsidR="002F47EE" w:rsidRPr="00AE0563" w:rsidRDefault="002F47EE"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Endpoint</w:t>
            </w:r>
          </w:p>
        </w:tc>
        <w:tc>
          <w:tcPr>
            <w:tcW w:w="1305" w:type="dxa"/>
            <w:shd w:val="clear" w:color="auto" w:fill="auto"/>
            <w:tcMar>
              <w:top w:w="100" w:type="dxa"/>
              <w:left w:w="100" w:type="dxa"/>
              <w:bottom w:w="100" w:type="dxa"/>
              <w:right w:w="100" w:type="dxa"/>
            </w:tcMar>
          </w:tcPr>
          <w:p w14:paraId="06E5EAE2" w14:textId="77777777" w:rsidR="002F47EE" w:rsidRPr="00AE0563" w:rsidRDefault="002F47EE"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Vaccine of interest</w:t>
            </w:r>
          </w:p>
        </w:tc>
        <w:tc>
          <w:tcPr>
            <w:tcW w:w="2042" w:type="dxa"/>
            <w:shd w:val="clear" w:color="auto" w:fill="auto"/>
            <w:tcMar>
              <w:top w:w="100" w:type="dxa"/>
              <w:left w:w="100" w:type="dxa"/>
              <w:bottom w:w="100" w:type="dxa"/>
              <w:right w:w="100" w:type="dxa"/>
            </w:tcMar>
          </w:tcPr>
          <w:p w14:paraId="3D70A6AF" w14:textId="77777777" w:rsidR="002F47EE" w:rsidRPr="00AE0563" w:rsidRDefault="002F47EE"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 xml:space="preserve">Comparator </w:t>
            </w:r>
          </w:p>
        </w:tc>
        <w:tc>
          <w:tcPr>
            <w:tcW w:w="1612" w:type="dxa"/>
            <w:shd w:val="clear" w:color="auto" w:fill="auto"/>
            <w:tcMar>
              <w:top w:w="100" w:type="dxa"/>
              <w:left w:w="100" w:type="dxa"/>
              <w:bottom w:w="100" w:type="dxa"/>
              <w:right w:w="100" w:type="dxa"/>
            </w:tcMar>
          </w:tcPr>
          <w:p w14:paraId="25B76576" w14:textId="77777777" w:rsidR="002F47EE" w:rsidRPr="00AE0563" w:rsidRDefault="002F47EE"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Cases prevented</w:t>
            </w:r>
          </w:p>
        </w:tc>
        <w:tc>
          <w:tcPr>
            <w:tcW w:w="1505" w:type="dxa"/>
            <w:shd w:val="clear" w:color="auto" w:fill="auto"/>
            <w:tcMar>
              <w:top w:w="100" w:type="dxa"/>
              <w:left w:w="100" w:type="dxa"/>
              <w:bottom w:w="100" w:type="dxa"/>
              <w:right w:w="100" w:type="dxa"/>
            </w:tcMar>
          </w:tcPr>
          <w:p w14:paraId="07BC2A33" w14:textId="77777777" w:rsidR="002F47EE" w:rsidRPr="00AE0563" w:rsidRDefault="002F47EE"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95% CI low</w:t>
            </w:r>
          </w:p>
        </w:tc>
        <w:tc>
          <w:tcPr>
            <w:tcW w:w="1505" w:type="dxa"/>
            <w:shd w:val="clear" w:color="auto" w:fill="auto"/>
            <w:tcMar>
              <w:top w:w="100" w:type="dxa"/>
              <w:left w:w="100" w:type="dxa"/>
              <w:bottom w:w="100" w:type="dxa"/>
              <w:right w:w="100" w:type="dxa"/>
            </w:tcMar>
          </w:tcPr>
          <w:p w14:paraId="58ABA132" w14:textId="77777777" w:rsidR="002F47EE" w:rsidRPr="00AE0563" w:rsidRDefault="002F47EE"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95% CI high</w:t>
            </w:r>
          </w:p>
        </w:tc>
        <w:tc>
          <w:tcPr>
            <w:tcW w:w="1078" w:type="dxa"/>
            <w:shd w:val="clear" w:color="auto" w:fill="auto"/>
            <w:tcMar>
              <w:top w:w="100" w:type="dxa"/>
              <w:left w:w="100" w:type="dxa"/>
              <w:bottom w:w="100" w:type="dxa"/>
              <w:right w:w="100" w:type="dxa"/>
            </w:tcMar>
          </w:tcPr>
          <w:p w14:paraId="4B53DD9F" w14:textId="77777777" w:rsidR="002F47EE" w:rsidRPr="00AE0563" w:rsidRDefault="002F47EE"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NNV*</w:t>
            </w:r>
          </w:p>
        </w:tc>
        <w:tc>
          <w:tcPr>
            <w:tcW w:w="3333" w:type="dxa"/>
            <w:shd w:val="clear" w:color="auto" w:fill="auto"/>
            <w:tcMar>
              <w:top w:w="100" w:type="dxa"/>
              <w:left w:w="100" w:type="dxa"/>
              <w:bottom w:w="100" w:type="dxa"/>
              <w:right w:w="100" w:type="dxa"/>
            </w:tcMar>
          </w:tcPr>
          <w:p w14:paraId="6B69EA29" w14:textId="77777777" w:rsidR="002F47EE" w:rsidRPr="00AE0563" w:rsidRDefault="002F47EE" w:rsidP="00AF2B8D">
            <w:pPr>
              <w:widowControl w:val="0"/>
              <w:rPr>
                <w:rFonts w:ascii="Times New Roman" w:hAnsi="Times New Roman" w:cs="Times New Roman"/>
                <w:b/>
                <w:sz w:val="24"/>
                <w:szCs w:val="24"/>
              </w:rPr>
            </w:pPr>
            <w:r w:rsidRPr="00AE0563">
              <w:rPr>
                <w:rFonts w:ascii="Times New Roman" w:hAnsi="Times New Roman" w:cs="Times New Roman"/>
                <w:b/>
                <w:sz w:val="24"/>
                <w:szCs w:val="24"/>
              </w:rPr>
              <w:t>Notes, Uncertainty and Strength of Evidence</w:t>
            </w:r>
          </w:p>
        </w:tc>
      </w:tr>
      <w:tr w:rsidR="002F47EE" w:rsidRPr="00AE0563" w14:paraId="5F170AF1" w14:textId="77777777" w:rsidTr="00004D4E">
        <w:trPr>
          <w:trHeight w:val="303"/>
        </w:trPr>
        <w:tc>
          <w:tcPr>
            <w:tcW w:w="1800" w:type="dxa"/>
            <w:shd w:val="clear" w:color="auto" w:fill="auto"/>
            <w:tcMar>
              <w:top w:w="100" w:type="dxa"/>
              <w:left w:w="100" w:type="dxa"/>
              <w:bottom w:w="100" w:type="dxa"/>
              <w:right w:w="100" w:type="dxa"/>
            </w:tcMar>
          </w:tcPr>
          <w:p w14:paraId="645433F0" w14:textId="67FD8A5C"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Hospitalization</w:t>
            </w:r>
          </w:p>
        </w:tc>
        <w:tc>
          <w:tcPr>
            <w:tcW w:w="1305" w:type="dxa"/>
            <w:shd w:val="clear" w:color="auto" w:fill="auto"/>
            <w:tcMar>
              <w:top w:w="100" w:type="dxa"/>
              <w:left w:w="100" w:type="dxa"/>
              <w:bottom w:w="100" w:type="dxa"/>
              <w:right w:w="100" w:type="dxa"/>
            </w:tcMar>
          </w:tcPr>
          <w:p w14:paraId="3802F12C" w14:textId="5AEC2A52"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305</w:t>
            </w:r>
          </w:p>
        </w:tc>
        <w:tc>
          <w:tcPr>
            <w:tcW w:w="2042" w:type="dxa"/>
            <w:shd w:val="clear" w:color="auto" w:fill="auto"/>
            <w:tcMar>
              <w:top w:w="100" w:type="dxa"/>
              <w:left w:w="100" w:type="dxa"/>
              <w:bottom w:w="100" w:type="dxa"/>
              <w:right w:w="100" w:type="dxa"/>
            </w:tcMar>
          </w:tcPr>
          <w:p w14:paraId="63EAF71B"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3053</w:t>
            </w:r>
          </w:p>
        </w:tc>
        <w:tc>
          <w:tcPr>
            <w:tcW w:w="1612" w:type="dxa"/>
            <w:shd w:val="clear" w:color="auto" w:fill="auto"/>
            <w:tcMar>
              <w:top w:w="100" w:type="dxa"/>
              <w:left w:w="100" w:type="dxa"/>
              <w:bottom w:w="100" w:type="dxa"/>
              <w:right w:w="100" w:type="dxa"/>
            </w:tcMar>
          </w:tcPr>
          <w:p w14:paraId="4816A3A5"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2748</w:t>
            </w:r>
          </w:p>
        </w:tc>
        <w:tc>
          <w:tcPr>
            <w:tcW w:w="1505" w:type="dxa"/>
            <w:shd w:val="clear" w:color="auto" w:fill="auto"/>
            <w:tcMar>
              <w:top w:w="100" w:type="dxa"/>
              <w:left w:w="100" w:type="dxa"/>
              <w:bottom w:w="100" w:type="dxa"/>
              <w:right w:w="100" w:type="dxa"/>
            </w:tcMar>
          </w:tcPr>
          <w:p w14:paraId="2790CCCE" w14:textId="77777777" w:rsidR="002F47EE" w:rsidRPr="00AE0563" w:rsidRDefault="002F47EE" w:rsidP="00AE0563">
            <w:pPr>
              <w:widowControl w:val="0"/>
              <w:jc w:val="both"/>
              <w:rPr>
                <w:rFonts w:ascii="Times New Roman" w:hAnsi="Times New Roman" w:cs="Times New Roman"/>
                <w:sz w:val="24"/>
                <w:szCs w:val="24"/>
              </w:rPr>
            </w:pPr>
          </w:p>
        </w:tc>
        <w:tc>
          <w:tcPr>
            <w:tcW w:w="1505" w:type="dxa"/>
            <w:shd w:val="clear" w:color="auto" w:fill="auto"/>
            <w:tcMar>
              <w:top w:w="100" w:type="dxa"/>
              <w:left w:w="100" w:type="dxa"/>
              <w:bottom w:w="100" w:type="dxa"/>
              <w:right w:w="100" w:type="dxa"/>
            </w:tcMar>
          </w:tcPr>
          <w:p w14:paraId="790DC8D5" w14:textId="77777777" w:rsidR="002F47EE" w:rsidRPr="00AE0563" w:rsidRDefault="002F47EE" w:rsidP="00AE0563">
            <w:pPr>
              <w:widowControl w:val="0"/>
              <w:jc w:val="both"/>
              <w:rPr>
                <w:rFonts w:ascii="Times New Roman" w:hAnsi="Times New Roman" w:cs="Times New Roman"/>
                <w:sz w:val="24"/>
                <w:szCs w:val="24"/>
              </w:rPr>
            </w:pPr>
          </w:p>
        </w:tc>
        <w:tc>
          <w:tcPr>
            <w:tcW w:w="1078" w:type="dxa"/>
            <w:shd w:val="clear" w:color="auto" w:fill="auto"/>
            <w:tcMar>
              <w:top w:w="100" w:type="dxa"/>
              <w:left w:w="100" w:type="dxa"/>
              <w:bottom w:w="100" w:type="dxa"/>
              <w:right w:w="100" w:type="dxa"/>
            </w:tcMar>
          </w:tcPr>
          <w:p w14:paraId="20DE96F5"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364</w:t>
            </w:r>
          </w:p>
        </w:tc>
        <w:tc>
          <w:tcPr>
            <w:tcW w:w="3333" w:type="dxa"/>
            <w:shd w:val="clear" w:color="auto" w:fill="auto"/>
            <w:tcMar>
              <w:top w:w="100" w:type="dxa"/>
              <w:left w:w="100" w:type="dxa"/>
              <w:bottom w:w="100" w:type="dxa"/>
              <w:right w:w="100" w:type="dxa"/>
            </w:tcMar>
          </w:tcPr>
          <w:p w14:paraId="1651E6FC" w14:textId="77777777" w:rsidR="002F47EE" w:rsidRPr="00AE0563" w:rsidRDefault="002F47EE" w:rsidP="00004D4E">
            <w:pPr>
              <w:widowControl w:val="0"/>
              <w:rPr>
                <w:rFonts w:ascii="Times New Roman" w:hAnsi="Times New Roman" w:cs="Times New Roman"/>
                <w:b/>
                <w:sz w:val="24"/>
                <w:szCs w:val="24"/>
              </w:rPr>
            </w:pPr>
            <w:r w:rsidRPr="00AE0563">
              <w:rPr>
                <w:rFonts w:ascii="Times New Roman" w:hAnsi="Times New Roman" w:cs="Times New Roman"/>
                <w:sz w:val="24"/>
                <w:szCs w:val="24"/>
              </w:rPr>
              <w:t>See Endpoints and Data Sources sections</w:t>
            </w:r>
          </w:p>
        </w:tc>
      </w:tr>
      <w:tr w:rsidR="002F47EE" w:rsidRPr="00AE0563" w14:paraId="29ED722A" w14:textId="77777777" w:rsidTr="00004D4E">
        <w:trPr>
          <w:trHeight w:val="150"/>
        </w:trPr>
        <w:tc>
          <w:tcPr>
            <w:tcW w:w="1800" w:type="dxa"/>
            <w:shd w:val="clear" w:color="auto" w:fill="auto"/>
            <w:tcMar>
              <w:top w:w="100" w:type="dxa"/>
              <w:left w:w="100" w:type="dxa"/>
              <w:bottom w:w="100" w:type="dxa"/>
              <w:right w:w="100" w:type="dxa"/>
            </w:tcMar>
          </w:tcPr>
          <w:p w14:paraId="120B9EA3" w14:textId="6A3D0EE8"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ICU admission</w:t>
            </w:r>
          </w:p>
        </w:tc>
        <w:tc>
          <w:tcPr>
            <w:tcW w:w="1305" w:type="dxa"/>
            <w:shd w:val="clear" w:color="auto" w:fill="auto"/>
            <w:tcMar>
              <w:top w:w="100" w:type="dxa"/>
              <w:left w:w="100" w:type="dxa"/>
              <w:bottom w:w="100" w:type="dxa"/>
              <w:right w:w="100" w:type="dxa"/>
            </w:tcMar>
          </w:tcPr>
          <w:p w14:paraId="62D199F2"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94</w:t>
            </w:r>
          </w:p>
        </w:tc>
        <w:tc>
          <w:tcPr>
            <w:tcW w:w="2042" w:type="dxa"/>
            <w:shd w:val="clear" w:color="auto" w:fill="auto"/>
            <w:tcMar>
              <w:top w:w="100" w:type="dxa"/>
              <w:left w:w="100" w:type="dxa"/>
              <w:bottom w:w="100" w:type="dxa"/>
              <w:right w:w="100" w:type="dxa"/>
            </w:tcMar>
          </w:tcPr>
          <w:p w14:paraId="1E0BC4BD"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937</w:t>
            </w:r>
          </w:p>
        </w:tc>
        <w:tc>
          <w:tcPr>
            <w:tcW w:w="1612" w:type="dxa"/>
            <w:shd w:val="clear" w:color="auto" w:fill="auto"/>
            <w:tcMar>
              <w:top w:w="100" w:type="dxa"/>
              <w:left w:w="100" w:type="dxa"/>
              <w:bottom w:w="100" w:type="dxa"/>
              <w:right w:w="100" w:type="dxa"/>
            </w:tcMar>
          </w:tcPr>
          <w:p w14:paraId="448748BF"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843</w:t>
            </w:r>
          </w:p>
        </w:tc>
        <w:tc>
          <w:tcPr>
            <w:tcW w:w="1505" w:type="dxa"/>
            <w:shd w:val="clear" w:color="auto" w:fill="auto"/>
            <w:tcMar>
              <w:top w:w="100" w:type="dxa"/>
              <w:left w:w="100" w:type="dxa"/>
              <w:bottom w:w="100" w:type="dxa"/>
              <w:right w:w="100" w:type="dxa"/>
            </w:tcMar>
          </w:tcPr>
          <w:p w14:paraId="14FEA92C" w14:textId="77777777" w:rsidR="002F47EE" w:rsidRPr="00AE0563" w:rsidRDefault="002F47EE" w:rsidP="00AE0563">
            <w:pPr>
              <w:widowControl w:val="0"/>
              <w:jc w:val="both"/>
              <w:rPr>
                <w:rFonts w:ascii="Times New Roman" w:hAnsi="Times New Roman" w:cs="Times New Roman"/>
                <w:sz w:val="24"/>
                <w:szCs w:val="24"/>
              </w:rPr>
            </w:pPr>
          </w:p>
        </w:tc>
        <w:tc>
          <w:tcPr>
            <w:tcW w:w="1505" w:type="dxa"/>
            <w:shd w:val="clear" w:color="auto" w:fill="auto"/>
            <w:tcMar>
              <w:top w:w="100" w:type="dxa"/>
              <w:left w:w="100" w:type="dxa"/>
              <w:bottom w:w="100" w:type="dxa"/>
              <w:right w:w="100" w:type="dxa"/>
            </w:tcMar>
          </w:tcPr>
          <w:p w14:paraId="08ACB20A" w14:textId="77777777" w:rsidR="002F47EE" w:rsidRPr="00AE0563" w:rsidRDefault="002F47EE" w:rsidP="00AE0563">
            <w:pPr>
              <w:widowControl w:val="0"/>
              <w:jc w:val="both"/>
              <w:rPr>
                <w:rFonts w:ascii="Times New Roman" w:hAnsi="Times New Roman" w:cs="Times New Roman"/>
                <w:sz w:val="24"/>
                <w:szCs w:val="24"/>
              </w:rPr>
            </w:pPr>
          </w:p>
        </w:tc>
        <w:tc>
          <w:tcPr>
            <w:tcW w:w="1078" w:type="dxa"/>
            <w:shd w:val="clear" w:color="auto" w:fill="auto"/>
            <w:tcMar>
              <w:top w:w="100" w:type="dxa"/>
              <w:left w:w="100" w:type="dxa"/>
              <w:bottom w:w="100" w:type="dxa"/>
              <w:right w:w="100" w:type="dxa"/>
            </w:tcMar>
          </w:tcPr>
          <w:p w14:paraId="6436CDD2"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1186</w:t>
            </w:r>
          </w:p>
        </w:tc>
        <w:tc>
          <w:tcPr>
            <w:tcW w:w="3333" w:type="dxa"/>
            <w:shd w:val="clear" w:color="auto" w:fill="auto"/>
            <w:tcMar>
              <w:top w:w="100" w:type="dxa"/>
              <w:left w:w="100" w:type="dxa"/>
              <w:bottom w:w="100" w:type="dxa"/>
              <w:right w:w="100" w:type="dxa"/>
            </w:tcMar>
          </w:tcPr>
          <w:p w14:paraId="2582E73A" w14:textId="77777777" w:rsidR="002F47EE" w:rsidRPr="00AE0563" w:rsidRDefault="002F47EE" w:rsidP="00AE0563">
            <w:pPr>
              <w:widowControl w:val="0"/>
              <w:jc w:val="both"/>
              <w:rPr>
                <w:rFonts w:ascii="Times New Roman" w:hAnsi="Times New Roman" w:cs="Times New Roman"/>
                <w:b/>
                <w:sz w:val="24"/>
                <w:szCs w:val="24"/>
              </w:rPr>
            </w:pPr>
          </w:p>
        </w:tc>
      </w:tr>
      <w:tr w:rsidR="002F47EE" w:rsidRPr="00AE0563" w14:paraId="5F457018" w14:textId="77777777" w:rsidTr="00004D4E">
        <w:trPr>
          <w:trHeight w:val="87"/>
        </w:trPr>
        <w:tc>
          <w:tcPr>
            <w:tcW w:w="1800" w:type="dxa"/>
            <w:shd w:val="clear" w:color="auto" w:fill="auto"/>
            <w:tcMar>
              <w:top w:w="100" w:type="dxa"/>
              <w:left w:w="100" w:type="dxa"/>
              <w:bottom w:w="100" w:type="dxa"/>
              <w:right w:w="100" w:type="dxa"/>
            </w:tcMar>
          </w:tcPr>
          <w:p w14:paraId="154183C9" w14:textId="2B2B3C70"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 xml:space="preserve">Deaths </w:t>
            </w:r>
          </w:p>
        </w:tc>
        <w:tc>
          <w:tcPr>
            <w:tcW w:w="1305" w:type="dxa"/>
            <w:shd w:val="clear" w:color="auto" w:fill="auto"/>
            <w:tcMar>
              <w:top w:w="100" w:type="dxa"/>
              <w:left w:w="100" w:type="dxa"/>
              <w:bottom w:w="100" w:type="dxa"/>
              <w:right w:w="100" w:type="dxa"/>
            </w:tcMar>
          </w:tcPr>
          <w:p w14:paraId="0D697749"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38</w:t>
            </w:r>
          </w:p>
        </w:tc>
        <w:tc>
          <w:tcPr>
            <w:tcW w:w="2042" w:type="dxa"/>
            <w:shd w:val="clear" w:color="auto" w:fill="auto"/>
            <w:tcMar>
              <w:top w:w="100" w:type="dxa"/>
              <w:left w:w="100" w:type="dxa"/>
              <w:bottom w:w="100" w:type="dxa"/>
              <w:right w:w="100" w:type="dxa"/>
            </w:tcMar>
          </w:tcPr>
          <w:p w14:paraId="2211E704"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379</w:t>
            </w:r>
          </w:p>
        </w:tc>
        <w:tc>
          <w:tcPr>
            <w:tcW w:w="1612" w:type="dxa"/>
            <w:shd w:val="clear" w:color="auto" w:fill="auto"/>
            <w:tcMar>
              <w:top w:w="100" w:type="dxa"/>
              <w:left w:w="100" w:type="dxa"/>
              <w:bottom w:w="100" w:type="dxa"/>
              <w:right w:w="100" w:type="dxa"/>
            </w:tcMar>
          </w:tcPr>
          <w:p w14:paraId="23D84079"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341</w:t>
            </w:r>
          </w:p>
        </w:tc>
        <w:tc>
          <w:tcPr>
            <w:tcW w:w="1505" w:type="dxa"/>
            <w:shd w:val="clear" w:color="auto" w:fill="auto"/>
            <w:tcMar>
              <w:top w:w="100" w:type="dxa"/>
              <w:left w:w="100" w:type="dxa"/>
              <w:bottom w:w="100" w:type="dxa"/>
              <w:right w:w="100" w:type="dxa"/>
            </w:tcMar>
          </w:tcPr>
          <w:p w14:paraId="3A2E2864" w14:textId="77777777" w:rsidR="002F47EE" w:rsidRPr="00AE0563" w:rsidRDefault="002F47EE" w:rsidP="00AE0563">
            <w:pPr>
              <w:widowControl w:val="0"/>
              <w:jc w:val="both"/>
              <w:rPr>
                <w:rFonts w:ascii="Times New Roman" w:hAnsi="Times New Roman" w:cs="Times New Roman"/>
                <w:sz w:val="24"/>
                <w:szCs w:val="24"/>
              </w:rPr>
            </w:pPr>
          </w:p>
        </w:tc>
        <w:tc>
          <w:tcPr>
            <w:tcW w:w="1505" w:type="dxa"/>
            <w:shd w:val="clear" w:color="auto" w:fill="auto"/>
            <w:tcMar>
              <w:top w:w="100" w:type="dxa"/>
              <w:left w:w="100" w:type="dxa"/>
              <w:bottom w:w="100" w:type="dxa"/>
              <w:right w:w="100" w:type="dxa"/>
            </w:tcMar>
          </w:tcPr>
          <w:p w14:paraId="17D05448" w14:textId="77777777" w:rsidR="002F47EE" w:rsidRPr="00AE0563" w:rsidRDefault="002F47EE" w:rsidP="00AE0563">
            <w:pPr>
              <w:widowControl w:val="0"/>
              <w:jc w:val="both"/>
              <w:rPr>
                <w:rFonts w:ascii="Times New Roman" w:hAnsi="Times New Roman" w:cs="Times New Roman"/>
                <w:sz w:val="24"/>
                <w:szCs w:val="24"/>
              </w:rPr>
            </w:pPr>
          </w:p>
        </w:tc>
        <w:tc>
          <w:tcPr>
            <w:tcW w:w="1078" w:type="dxa"/>
            <w:shd w:val="clear" w:color="auto" w:fill="auto"/>
            <w:tcMar>
              <w:top w:w="100" w:type="dxa"/>
              <w:left w:w="100" w:type="dxa"/>
              <w:bottom w:w="100" w:type="dxa"/>
              <w:right w:w="100" w:type="dxa"/>
            </w:tcMar>
          </w:tcPr>
          <w:p w14:paraId="1ABAA212" w14:textId="312072BE"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2933</w:t>
            </w:r>
          </w:p>
        </w:tc>
        <w:tc>
          <w:tcPr>
            <w:tcW w:w="3333" w:type="dxa"/>
            <w:shd w:val="clear" w:color="auto" w:fill="auto"/>
            <w:tcMar>
              <w:top w:w="100" w:type="dxa"/>
              <w:left w:w="100" w:type="dxa"/>
              <w:bottom w:w="100" w:type="dxa"/>
              <w:right w:w="100" w:type="dxa"/>
            </w:tcMar>
          </w:tcPr>
          <w:p w14:paraId="04E84FAE" w14:textId="77777777" w:rsidR="002F47EE" w:rsidRPr="00AE0563" w:rsidRDefault="002F47EE" w:rsidP="00AE0563">
            <w:pPr>
              <w:widowControl w:val="0"/>
              <w:jc w:val="both"/>
              <w:rPr>
                <w:rFonts w:ascii="Times New Roman" w:hAnsi="Times New Roman" w:cs="Times New Roman"/>
                <w:b/>
                <w:sz w:val="24"/>
                <w:szCs w:val="24"/>
              </w:rPr>
            </w:pPr>
          </w:p>
        </w:tc>
      </w:tr>
    </w:tbl>
    <w:p w14:paraId="05EA372B" w14:textId="77777777" w:rsidR="002F47EE" w:rsidRPr="00AE0563" w:rsidRDefault="002F47EE" w:rsidP="00AE0563">
      <w:pPr>
        <w:tabs>
          <w:tab w:val="left" w:pos="3966"/>
        </w:tabs>
        <w:jc w:val="both"/>
        <w:rPr>
          <w:rFonts w:ascii="Times New Roman" w:hAnsi="Times New Roman" w:cs="Times New Roman"/>
          <w:sz w:val="24"/>
          <w:szCs w:val="24"/>
        </w:rPr>
      </w:pPr>
      <w:r w:rsidRPr="00AE0563">
        <w:rPr>
          <w:rFonts w:ascii="Times New Roman" w:hAnsi="Times New Roman" w:cs="Times New Roman"/>
          <w:sz w:val="24"/>
          <w:szCs w:val="24"/>
        </w:rPr>
        <w:tab/>
      </w:r>
    </w:p>
    <w:p w14:paraId="0553160F" w14:textId="77777777" w:rsidR="002F47EE" w:rsidRPr="00AE0563" w:rsidRDefault="002F47EE" w:rsidP="00004D4E">
      <w:pPr>
        <w:keepNext/>
        <w:jc w:val="both"/>
        <w:rPr>
          <w:rFonts w:ascii="Times New Roman" w:hAnsi="Times New Roman" w:cs="Times New Roman"/>
          <w:b/>
          <w:sz w:val="24"/>
          <w:szCs w:val="24"/>
        </w:rPr>
      </w:pPr>
      <w:r w:rsidRPr="00AE0563">
        <w:rPr>
          <w:rFonts w:ascii="Times New Roman" w:hAnsi="Times New Roman" w:cs="Times New Roman"/>
          <w:b/>
          <w:sz w:val="24"/>
          <w:szCs w:val="24"/>
        </w:rPr>
        <w:t xml:space="preserve">Table 4 Benefits: COVID-19 vaccine vs no vaccine, 16–17-year-old Male, Low COVID-19 incidence (⅓ base case) (June 2021 US), per million </w:t>
      </w:r>
      <w:proofErr w:type="gramStart"/>
      <w:r w:rsidRPr="00AE0563">
        <w:rPr>
          <w:rFonts w:ascii="Times New Roman" w:hAnsi="Times New Roman" w:cs="Times New Roman"/>
          <w:b/>
          <w:sz w:val="24"/>
          <w:szCs w:val="24"/>
        </w:rPr>
        <w:t>vaccinated</w:t>
      </w:r>
      <w:proofErr w:type="gramEnd"/>
      <w:r w:rsidRPr="00AE0563">
        <w:rPr>
          <w:rFonts w:ascii="Times New Roman" w:hAnsi="Times New Roman" w:cs="Times New Roman"/>
          <w:b/>
          <w:sz w:val="24"/>
          <w:szCs w:val="24"/>
        </w:rPr>
        <w:t xml:space="preserve">  </w:t>
      </w:r>
    </w:p>
    <w:tbl>
      <w:tblPr>
        <w:tblW w:w="142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315"/>
        <w:gridCol w:w="2017"/>
        <w:gridCol w:w="1650"/>
        <w:gridCol w:w="1510"/>
        <w:gridCol w:w="1510"/>
        <w:gridCol w:w="1421"/>
        <w:gridCol w:w="3002"/>
      </w:tblGrid>
      <w:tr w:rsidR="002F47EE" w:rsidRPr="00AE0563" w14:paraId="5A8AD6A9" w14:textId="77777777" w:rsidTr="00004D4E">
        <w:trPr>
          <w:trHeight w:val="464"/>
        </w:trPr>
        <w:tc>
          <w:tcPr>
            <w:tcW w:w="1800" w:type="dxa"/>
            <w:shd w:val="clear" w:color="auto" w:fill="auto"/>
            <w:tcMar>
              <w:top w:w="100" w:type="dxa"/>
              <w:left w:w="100" w:type="dxa"/>
              <w:bottom w:w="100" w:type="dxa"/>
              <w:right w:w="100" w:type="dxa"/>
            </w:tcMar>
          </w:tcPr>
          <w:p w14:paraId="5F820215" w14:textId="77777777" w:rsidR="002F47EE" w:rsidRPr="00AE0563" w:rsidRDefault="002F47EE" w:rsidP="00AE0563">
            <w:pPr>
              <w:widowControl w:val="0"/>
              <w:jc w:val="both"/>
              <w:rPr>
                <w:rFonts w:ascii="Times New Roman" w:hAnsi="Times New Roman" w:cs="Times New Roman"/>
                <w:sz w:val="24"/>
                <w:szCs w:val="24"/>
              </w:rPr>
            </w:pPr>
          </w:p>
        </w:tc>
        <w:tc>
          <w:tcPr>
            <w:tcW w:w="9423" w:type="dxa"/>
            <w:gridSpan w:val="6"/>
            <w:shd w:val="clear" w:color="auto" w:fill="auto"/>
            <w:tcMar>
              <w:top w:w="100" w:type="dxa"/>
              <w:left w:w="100" w:type="dxa"/>
              <w:bottom w:w="100" w:type="dxa"/>
              <w:right w:w="100" w:type="dxa"/>
            </w:tcMar>
          </w:tcPr>
          <w:p w14:paraId="1996C828"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Proportion or Rate (/1,000,000)</w:t>
            </w:r>
          </w:p>
        </w:tc>
        <w:tc>
          <w:tcPr>
            <w:tcW w:w="3002" w:type="dxa"/>
            <w:shd w:val="clear" w:color="auto" w:fill="auto"/>
            <w:tcMar>
              <w:top w:w="100" w:type="dxa"/>
              <w:left w:w="100" w:type="dxa"/>
              <w:bottom w:w="100" w:type="dxa"/>
              <w:right w:w="100" w:type="dxa"/>
            </w:tcMar>
          </w:tcPr>
          <w:p w14:paraId="488968EB" w14:textId="77777777" w:rsidR="002F47EE" w:rsidRPr="00AE0563" w:rsidRDefault="002F47EE" w:rsidP="00AE0563">
            <w:pPr>
              <w:widowControl w:val="0"/>
              <w:jc w:val="both"/>
              <w:rPr>
                <w:rFonts w:ascii="Times New Roman" w:hAnsi="Times New Roman" w:cs="Times New Roman"/>
                <w:sz w:val="24"/>
                <w:szCs w:val="24"/>
              </w:rPr>
            </w:pPr>
          </w:p>
        </w:tc>
      </w:tr>
      <w:tr w:rsidR="002F47EE" w:rsidRPr="00AE0563" w14:paraId="55834BE1" w14:textId="77777777" w:rsidTr="00004D4E">
        <w:trPr>
          <w:trHeight w:val="757"/>
        </w:trPr>
        <w:tc>
          <w:tcPr>
            <w:tcW w:w="1800" w:type="dxa"/>
            <w:shd w:val="clear" w:color="auto" w:fill="auto"/>
            <w:tcMar>
              <w:top w:w="100" w:type="dxa"/>
              <w:left w:w="100" w:type="dxa"/>
              <w:bottom w:w="100" w:type="dxa"/>
              <w:right w:w="100" w:type="dxa"/>
            </w:tcMar>
          </w:tcPr>
          <w:p w14:paraId="1B5A02B0" w14:textId="77777777" w:rsidR="002F47EE" w:rsidRPr="00A369B3" w:rsidRDefault="002F47EE" w:rsidP="00AE0563">
            <w:pPr>
              <w:widowControl w:val="0"/>
              <w:jc w:val="both"/>
              <w:rPr>
                <w:rFonts w:ascii="Times New Roman" w:hAnsi="Times New Roman" w:cs="Times New Roman"/>
                <w:b/>
                <w:bCs/>
                <w:sz w:val="24"/>
                <w:szCs w:val="24"/>
              </w:rPr>
            </w:pPr>
            <w:r w:rsidRPr="00A369B3">
              <w:rPr>
                <w:rFonts w:ascii="Times New Roman" w:hAnsi="Times New Roman" w:cs="Times New Roman"/>
                <w:b/>
                <w:bCs/>
                <w:sz w:val="24"/>
                <w:szCs w:val="24"/>
              </w:rPr>
              <w:t>Endpoint</w:t>
            </w:r>
          </w:p>
        </w:tc>
        <w:tc>
          <w:tcPr>
            <w:tcW w:w="1315" w:type="dxa"/>
            <w:shd w:val="clear" w:color="auto" w:fill="auto"/>
            <w:tcMar>
              <w:top w:w="100" w:type="dxa"/>
              <w:left w:w="100" w:type="dxa"/>
              <w:bottom w:w="100" w:type="dxa"/>
              <w:right w:w="100" w:type="dxa"/>
            </w:tcMar>
          </w:tcPr>
          <w:p w14:paraId="6725E5FD"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Vaccine of interest</w:t>
            </w:r>
          </w:p>
        </w:tc>
        <w:tc>
          <w:tcPr>
            <w:tcW w:w="2017" w:type="dxa"/>
            <w:shd w:val="clear" w:color="auto" w:fill="auto"/>
            <w:tcMar>
              <w:top w:w="100" w:type="dxa"/>
              <w:left w:w="100" w:type="dxa"/>
              <w:bottom w:w="100" w:type="dxa"/>
              <w:right w:w="100" w:type="dxa"/>
            </w:tcMar>
          </w:tcPr>
          <w:p w14:paraId="33F502C3"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Comparator</w:t>
            </w:r>
            <w:r w:rsidRPr="00AF2B8D">
              <w:rPr>
                <w:rFonts w:ascii="Times New Roman" w:hAnsi="Times New Roman" w:cs="Times New Roman"/>
                <w:b/>
                <w:bCs/>
                <w:sz w:val="24"/>
                <w:szCs w:val="24"/>
              </w:rPr>
              <w:br/>
            </w:r>
          </w:p>
        </w:tc>
        <w:tc>
          <w:tcPr>
            <w:tcW w:w="1650" w:type="dxa"/>
            <w:shd w:val="clear" w:color="auto" w:fill="auto"/>
            <w:tcMar>
              <w:top w:w="100" w:type="dxa"/>
              <w:left w:w="100" w:type="dxa"/>
              <w:bottom w:w="100" w:type="dxa"/>
              <w:right w:w="100" w:type="dxa"/>
            </w:tcMar>
          </w:tcPr>
          <w:p w14:paraId="5977C33D"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Cases prevented</w:t>
            </w:r>
          </w:p>
        </w:tc>
        <w:tc>
          <w:tcPr>
            <w:tcW w:w="1510" w:type="dxa"/>
            <w:shd w:val="clear" w:color="auto" w:fill="auto"/>
            <w:tcMar>
              <w:top w:w="100" w:type="dxa"/>
              <w:left w:w="100" w:type="dxa"/>
              <w:bottom w:w="100" w:type="dxa"/>
              <w:right w:w="100" w:type="dxa"/>
            </w:tcMar>
          </w:tcPr>
          <w:p w14:paraId="6289D12D"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95% CI low</w:t>
            </w:r>
          </w:p>
        </w:tc>
        <w:tc>
          <w:tcPr>
            <w:tcW w:w="1510" w:type="dxa"/>
            <w:shd w:val="clear" w:color="auto" w:fill="auto"/>
            <w:tcMar>
              <w:top w:w="100" w:type="dxa"/>
              <w:left w:w="100" w:type="dxa"/>
              <w:bottom w:w="100" w:type="dxa"/>
              <w:right w:w="100" w:type="dxa"/>
            </w:tcMar>
          </w:tcPr>
          <w:p w14:paraId="5C2A9944"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95% CI high</w:t>
            </w:r>
          </w:p>
        </w:tc>
        <w:tc>
          <w:tcPr>
            <w:tcW w:w="1421" w:type="dxa"/>
            <w:shd w:val="clear" w:color="auto" w:fill="auto"/>
            <w:tcMar>
              <w:top w:w="100" w:type="dxa"/>
              <w:left w:w="100" w:type="dxa"/>
              <w:bottom w:w="100" w:type="dxa"/>
              <w:right w:w="100" w:type="dxa"/>
            </w:tcMar>
          </w:tcPr>
          <w:p w14:paraId="6946B173"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NNV*</w:t>
            </w:r>
          </w:p>
        </w:tc>
        <w:tc>
          <w:tcPr>
            <w:tcW w:w="3002" w:type="dxa"/>
            <w:shd w:val="clear" w:color="auto" w:fill="auto"/>
            <w:tcMar>
              <w:top w:w="100" w:type="dxa"/>
              <w:left w:w="100" w:type="dxa"/>
              <w:bottom w:w="100" w:type="dxa"/>
              <w:right w:w="100" w:type="dxa"/>
            </w:tcMar>
          </w:tcPr>
          <w:p w14:paraId="58126A42" w14:textId="77777777" w:rsidR="002F47EE" w:rsidRPr="00AF2B8D" w:rsidRDefault="002F47EE" w:rsidP="00AF2B8D">
            <w:pPr>
              <w:widowControl w:val="0"/>
              <w:rPr>
                <w:rFonts w:ascii="Times New Roman" w:hAnsi="Times New Roman" w:cs="Times New Roman"/>
                <w:b/>
                <w:bCs/>
                <w:sz w:val="24"/>
                <w:szCs w:val="24"/>
              </w:rPr>
            </w:pPr>
            <w:r w:rsidRPr="00AF2B8D">
              <w:rPr>
                <w:rFonts w:ascii="Times New Roman" w:hAnsi="Times New Roman" w:cs="Times New Roman"/>
                <w:b/>
                <w:bCs/>
                <w:sz w:val="24"/>
                <w:szCs w:val="24"/>
              </w:rPr>
              <w:t>Notes, Uncertainty and Strength of Evidence</w:t>
            </w:r>
          </w:p>
        </w:tc>
      </w:tr>
      <w:tr w:rsidR="002F47EE" w:rsidRPr="00AE0563" w14:paraId="5675713F" w14:textId="77777777" w:rsidTr="00004D4E">
        <w:trPr>
          <w:trHeight w:val="528"/>
        </w:trPr>
        <w:tc>
          <w:tcPr>
            <w:tcW w:w="1800" w:type="dxa"/>
            <w:shd w:val="clear" w:color="auto" w:fill="auto"/>
            <w:tcMar>
              <w:top w:w="100" w:type="dxa"/>
              <w:left w:w="100" w:type="dxa"/>
              <w:bottom w:w="100" w:type="dxa"/>
              <w:right w:w="100" w:type="dxa"/>
            </w:tcMar>
          </w:tcPr>
          <w:p w14:paraId="2902D1C7" w14:textId="0F3FB998"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Hospitalization</w:t>
            </w:r>
          </w:p>
        </w:tc>
        <w:tc>
          <w:tcPr>
            <w:tcW w:w="1315" w:type="dxa"/>
            <w:shd w:val="clear" w:color="auto" w:fill="auto"/>
            <w:tcMar>
              <w:top w:w="100" w:type="dxa"/>
              <w:left w:w="100" w:type="dxa"/>
              <w:bottom w:w="100" w:type="dxa"/>
              <w:right w:w="100" w:type="dxa"/>
            </w:tcMar>
          </w:tcPr>
          <w:p w14:paraId="6C368D5E"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8</w:t>
            </w:r>
          </w:p>
        </w:tc>
        <w:tc>
          <w:tcPr>
            <w:tcW w:w="2017" w:type="dxa"/>
            <w:shd w:val="clear" w:color="auto" w:fill="auto"/>
            <w:tcMar>
              <w:top w:w="100" w:type="dxa"/>
              <w:left w:w="100" w:type="dxa"/>
              <w:bottom w:w="100" w:type="dxa"/>
              <w:right w:w="100" w:type="dxa"/>
            </w:tcMar>
          </w:tcPr>
          <w:p w14:paraId="03DA3355"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76</w:t>
            </w:r>
          </w:p>
        </w:tc>
        <w:tc>
          <w:tcPr>
            <w:tcW w:w="1650" w:type="dxa"/>
            <w:shd w:val="clear" w:color="auto" w:fill="auto"/>
            <w:tcMar>
              <w:top w:w="100" w:type="dxa"/>
              <w:left w:w="100" w:type="dxa"/>
              <w:bottom w:w="100" w:type="dxa"/>
              <w:right w:w="100" w:type="dxa"/>
            </w:tcMar>
          </w:tcPr>
          <w:p w14:paraId="64EFF1CF"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68</w:t>
            </w:r>
          </w:p>
        </w:tc>
        <w:tc>
          <w:tcPr>
            <w:tcW w:w="1510" w:type="dxa"/>
            <w:shd w:val="clear" w:color="auto" w:fill="auto"/>
            <w:tcMar>
              <w:top w:w="100" w:type="dxa"/>
              <w:left w:w="100" w:type="dxa"/>
              <w:bottom w:w="100" w:type="dxa"/>
              <w:right w:w="100" w:type="dxa"/>
            </w:tcMar>
          </w:tcPr>
          <w:p w14:paraId="641C794C" w14:textId="77777777" w:rsidR="002F47EE" w:rsidRPr="00AE0563" w:rsidRDefault="002F47EE" w:rsidP="00AE0563">
            <w:pPr>
              <w:widowControl w:val="0"/>
              <w:jc w:val="both"/>
              <w:rPr>
                <w:rFonts w:ascii="Times New Roman" w:hAnsi="Times New Roman" w:cs="Times New Roman"/>
                <w:sz w:val="24"/>
                <w:szCs w:val="24"/>
              </w:rPr>
            </w:pPr>
          </w:p>
        </w:tc>
        <w:tc>
          <w:tcPr>
            <w:tcW w:w="1510" w:type="dxa"/>
            <w:shd w:val="clear" w:color="auto" w:fill="auto"/>
            <w:tcMar>
              <w:top w:w="100" w:type="dxa"/>
              <w:left w:w="100" w:type="dxa"/>
              <w:bottom w:w="100" w:type="dxa"/>
              <w:right w:w="100" w:type="dxa"/>
            </w:tcMar>
          </w:tcPr>
          <w:p w14:paraId="3366566A" w14:textId="77777777" w:rsidR="002F47EE" w:rsidRPr="00AE0563" w:rsidRDefault="002F47EE" w:rsidP="00AE0563">
            <w:pPr>
              <w:widowControl w:val="0"/>
              <w:jc w:val="both"/>
              <w:rPr>
                <w:rFonts w:ascii="Times New Roman" w:hAnsi="Times New Roman" w:cs="Times New Roman"/>
                <w:sz w:val="24"/>
                <w:szCs w:val="24"/>
              </w:rPr>
            </w:pPr>
          </w:p>
        </w:tc>
        <w:tc>
          <w:tcPr>
            <w:tcW w:w="1421" w:type="dxa"/>
            <w:shd w:val="clear" w:color="auto" w:fill="auto"/>
            <w:tcMar>
              <w:top w:w="100" w:type="dxa"/>
              <w:left w:w="100" w:type="dxa"/>
              <w:bottom w:w="100" w:type="dxa"/>
              <w:right w:w="100" w:type="dxa"/>
            </w:tcMar>
          </w:tcPr>
          <w:p w14:paraId="780DF95F"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14706</w:t>
            </w:r>
          </w:p>
        </w:tc>
        <w:tc>
          <w:tcPr>
            <w:tcW w:w="3002" w:type="dxa"/>
            <w:shd w:val="clear" w:color="auto" w:fill="auto"/>
            <w:tcMar>
              <w:top w:w="100" w:type="dxa"/>
              <w:left w:w="100" w:type="dxa"/>
              <w:bottom w:w="100" w:type="dxa"/>
              <w:right w:w="100" w:type="dxa"/>
            </w:tcMar>
          </w:tcPr>
          <w:p w14:paraId="4B249BAF" w14:textId="77777777" w:rsidR="002F47EE" w:rsidRPr="00AE0563" w:rsidRDefault="002F47EE" w:rsidP="00004D4E">
            <w:pPr>
              <w:widowControl w:val="0"/>
              <w:rPr>
                <w:rFonts w:ascii="Times New Roman" w:hAnsi="Times New Roman" w:cs="Times New Roman"/>
                <w:sz w:val="24"/>
                <w:szCs w:val="24"/>
              </w:rPr>
            </w:pPr>
            <w:r w:rsidRPr="00AE0563">
              <w:rPr>
                <w:rFonts w:ascii="Times New Roman" w:hAnsi="Times New Roman" w:cs="Times New Roman"/>
                <w:sz w:val="24"/>
                <w:szCs w:val="24"/>
              </w:rPr>
              <w:t>See Endpoints and Data Sources sections</w:t>
            </w:r>
          </w:p>
        </w:tc>
      </w:tr>
      <w:tr w:rsidR="002F47EE" w:rsidRPr="00AE0563" w14:paraId="730138DE" w14:textId="77777777" w:rsidTr="00004D4E">
        <w:trPr>
          <w:trHeight w:val="267"/>
        </w:trPr>
        <w:tc>
          <w:tcPr>
            <w:tcW w:w="1800" w:type="dxa"/>
            <w:shd w:val="clear" w:color="auto" w:fill="auto"/>
            <w:tcMar>
              <w:top w:w="100" w:type="dxa"/>
              <w:left w:w="100" w:type="dxa"/>
              <w:bottom w:w="100" w:type="dxa"/>
              <w:right w:w="100" w:type="dxa"/>
            </w:tcMar>
          </w:tcPr>
          <w:p w14:paraId="72867492" w14:textId="523F4CCE"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COVID-19 </w:t>
            </w:r>
            <w:r w:rsidR="002F47EE" w:rsidRPr="00004D4E">
              <w:rPr>
                <w:rFonts w:ascii="Times New Roman" w:hAnsi="Times New Roman" w:cs="Times New Roman"/>
                <w:b/>
                <w:bCs/>
                <w:sz w:val="24"/>
                <w:szCs w:val="24"/>
              </w:rPr>
              <w:t>ICU admission</w:t>
            </w:r>
          </w:p>
        </w:tc>
        <w:tc>
          <w:tcPr>
            <w:tcW w:w="1315" w:type="dxa"/>
            <w:shd w:val="clear" w:color="auto" w:fill="auto"/>
            <w:tcMar>
              <w:top w:w="100" w:type="dxa"/>
              <w:left w:w="100" w:type="dxa"/>
              <w:bottom w:w="100" w:type="dxa"/>
              <w:right w:w="100" w:type="dxa"/>
            </w:tcMar>
          </w:tcPr>
          <w:p w14:paraId="2B32FA74"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w:t>
            </w:r>
          </w:p>
        </w:tc>
        <w:tc>
          <w:tcPr>
            <w:tcW w:w="2017" w:type="dxa"/>
            <w:shd w:val="clear" w:color="auto" w:fill="auto"/>
            <w:tcMar>
              <w:top w:w="100" w:type="dxa"/>
              <w:left w:w="100" w:type="dxa"/>
              <w:bottom w:w="100" w:type="dxa"/>
              <w:right w:w="100" w:type="dxa"/>
            </w:tcMar>
          </w:tcPr>
          <w:p w14:paraId="5DBEFFE4"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26</w:t>
            </w:r>
          </w:p>
        </w:tc>
        <w:tc>
          <w:tcPr>
            <w:tcW w:w="1650" w:type="dxa"/>
            <w:shd w:val="clear" w:color="auto" w:fill="auto"/>
            <w:tcMar>
              <w:top w:w="100" w:type="dxa"/>
              <w:left w:w="100" w:type="dxa"/>
              <w:bottom w:w="100" w:type="dxa"/>
              <w:right w:w="100" w:type="dxa"/>
            </w:tcMar>
          </w:tcPr>
          <w:p w14:paraId="036BC02C"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23</w:t>
            </w:r>
          </w:p>
        </w:tc>
        <w:tc>
          <w:tcPr>
            <w:tcW w:w="1510" w:type="dxa"/>
            <w:shd w:val="clear" w:color="auto" w:fill="auto"/>
            <w:tcMar>
              <w:top w:w="100" w:type="dxa"/>
              <w:left w:w="100" w:type="dxa"/>
              <w:bottom w:w="100" w:type="dxa"/>
              <w:right w:w="100" w:type="dxa"/>
            </w:tcMar>
          </w:tcPr>
          <w:p w14:paraId="57B81281" w14:textId="77777777" w:rsidR="002F47EE" w:rsidRPr="00AE0563" w:rsidRDefault="002F47EE" w:rsidP="00AE0563">
            <w:pPr>
              <w:widowControl w:val="0"/>
              <w:jc w:val="both"/>
              <w:rPr>
                <w:rFonts w:ascii="Times New Roman" w:hAnsi="Times New Roman" w:cs="Times New Roman"/>
                <w:sz w:val="24"/>
                <w:szCs w:val="24"/>
              </w:rPr>
            </w:pPr>
          </w:p>
        </w:tc>
        <w:tc>
          <w:tcPr>
            <w:tcW w:w="1510" w:type="dxa"/>
            <w:shd w:val="clear" w:color="auto" w:fill="auto"/>
            <w:tcMar>
              <w:top w:w="100" w:type="dxa"/>
              <w:left w:w="100" w:type="dxa"/>
              <w:bottom w:w="100" w:type="dxa"/>
              <w:right w:w="100" w:type="dxa"/>
            </w:tcMar>
          </w:tcPr>
          <w:p w14:paraId="4BAAB362" w14:textId="77777777" w:rsidR="002F47EE" w:rsidRPr="00AE0563" w:rsidRDefault="002F47EE" w:rsidP="00AE0563">
            <w:pPr>
              <w:widowControl w:val="0"/>
              <w:jc w:val="both"/>
              <w:rPr>
                <w:rFonts w:ascii="Times New Roman" w:hAnsi="Times New Roman" w:cs="Times New Roman"/>
                <w:sz w:val="24"/>
                <w:szCs w:val="24"/>
              </w:rPr>
            </w:pPr>
          </w:p>
        </w:tc>
        <w:tc>
          <w:tcPr>
            <w:tcW w:w="1421" w:type="dxa"/>
            <w:shd w:val="clear" w:color="auto" w:fill="auto"/>
            <w:tcMar>
              <w:top w:w="100" w:type="dxa"/>
              <w:left w:w="100" w:type="dxa"/>
              <w:bottom w:w="100" w:type="dxa"/>
              <w:right w:w="100" w:type="dxa"/>
            </w:tcMar>
          </w:tcPr>
          <w:p w14:paraId="6EB08C3E"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43478</w:t>
            </w:r>
          </w:p>
        </w:tc>
        <w:tc>
          <w:tcPr>
            <w:tcW w:w="3002" w:type="dxa"/>
            <w:shd w:val="clear" w:color="auto" w:fill="auto"/>
            <w:tcMar>
              <w:top w:w="100" w:type="dxa"/>
              <w:left w:w="100" w:type="dxa"/>
              <w:bottom w:w="100" w:type="dxa"/>
              <w:right w:w="100" w:type="dxa"/>
            </w:tcMar>
          </w:tcPr>
          <w:p w14:paraId="060117F8" w14:textId="77777777" w:rsidR="002F47EE" w:rsidRPr="00AE0563" w:rsidRDefault="002F47EE" w:rsidP="00AE0563">
            <w:pPr>
              <w:widowControl w:val="0"/>
              <w:jc w:val="both"/>
              <w:rPr>
                <w:rFonts w:ascii="Times New Roman" w:hAnsi="Times New Roman" w:cs="Times New Roman"/>
                <w:sz w:val="24"/>
                <w:szCs w:val="24"/>
              </w:rPr>
            </w:pPr>
          </w:p>
        </w:tc>
      </w:tr>
      <w:tr w:rsidR="002F47EE" w:rsidRPr="00AE0563" w14:paraId="12A22FB7" w14:textId="77777777" w:rsidTr="00004D4E">
        <w:trPr>
          <w:trHeight w:val="20"/>
        </w:trPr>
        <w:tc>
          <w:tcPr>
            <w:tcW w:w="1800" w:type="dxa"/>
            <w:shd w:val="clear" w:color="auto" w:fill="auto"/>
            <w:tcMar>
              <w:top w:w="100" w:type="dxa"/>
              <w:left w:w="100" w:type="dxa"/>
              <w:bottom w:w="100" w:type="dxa"/>
              <w:right w:w="100" w:type="dxa"/>
            </w:tcMar>
          </w:tcPr>
          <w:p w14:paraId="10EF8A32" w14:textId="3BB687B5"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 xml:space="preserve">Deaths </w:t>
            </w:r>
          </w:p>
        </w:tc>
        <w:tc>
          <w:tcPr>
            <w:tcW w:w="1315" w:type="dxa"/>
            <w:shd w:val="clear" w:color="auto" w:fill="auto"/>
            <w:tcMar>
              <w:top w:w="100" w:type="dxa"/>
              <w:left w:w="100" w:type="dxa"/>
              <w:bottom w:w="100" w:type="dxa"/>
              <w:right w:w="100" w:type="dxa"/>
            </w:tcMar>
          </w:tcPr>
          <w:p w14:paraId="50956938"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0</w:t>
            </w:r>
          </w:p>
        </w:tc>
        <w:tc>
          <w:tcPr>
            <w:tcW w:w="2017" w:type="dxa"/>
            <w:shd w:val="clear" w:color="auto" w:fill="auto"/>
            <w:tcMar>
              <w:top w:w="100" w:type="dxa"/>
              <w:left w:w="100" w:type="dxa"/>
              <w:bottom w:w="100" w:type="dxa"/>
              <w:right w:w="100" w:type="dxa"/>
            </w:tcMar>
          </w:tcPr>
          <w:p w14:paraId="0EF26702"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w:t>
            </w:r>
          </w:p>
        </w:tc>
        <w:tc>
          <w:tcPr>
            <w:tcW w:w="1650" w:type="dxa"/>
            <w:shd w:val="clear" w:color="auto" w:fill="auto"/>
            <w:tcMar>
              <w:top w:w="100" w:type="dxa"/>
              <w:left w:w="100" w:type="dxa"/>
              <w:bottom w:w="100" w:type="dxa"/>
              <w:right w:w="100" w:type="dxa"/>
            </w:tcMar>
          </w:tcPr>
          <w:p w14:paraId="04666D28"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w:t>
            </w:r>
          </w:p>
        </w:tc>
        <w:tc>
          <w:tcPr>
            <w:tcW w:w="1510" w:type="dxa"/>
            <w:shd w:val="clear" w:color="auto" w:fill="auto"/>
            <w:tcMar>
              <w:top w:w="100" w:type="dxa"/>
              <w:left w:w="100" w:type="dxa"/>
              <w:bottom w:w="100" w:type="dxa"/>
              <w:right w:w="100" w:type="dxa"/>
            </w:tcMar>
          </w:tcPr>
          <w:p w14:paraId="68763833" w14:textId="77777777" w:rsidR="002F47EE" w:rsidRPr="00AE0563" w:rsidRDefault="002F47EE" w:rsidP="00AE0563">
            <w:pPr>
              <w:widowControl w:val="0"/>
              <w:jc w:val="both"/>
              <w:rPr>
                <w:rFonts w:ascii="Times New Roman" w:hAnsi="Times New Roman" w:cs="Times New Roman"/>
                <w:sz w:val="24"/>
                <w:szCs w:val="24"/>
              </w:rPr>
            </w:pPr>
          </w:p>
        </w:tc>
        <w:tc>
          <w:tcPr>
            <w:tcW w:w="1510" w:type="dxa"/>
            <w:shd w:val="clear" w:color="auto" w:fill="auto"/>
            <w:tcMar>
              <w:top w:w="100" w:type="dxa"/>
              <w:left w:w="100" w:type="dxa"/>
              <w:bottom w:w="100" w:type="dxa"/>
              <w:right w:w="100" w:type="dxa"/>
            </w:tcMar>
          </w:tcPr>
          <w:p w14:paraId="1A56DDDD" w14:textId="77777777" w:rsidR="002F47EE" w:rsidRPr="00AE0563" w:rsidRDefault="002F47EE" w:rsidP="00AE0563">
            <w:pPr>
              <w:widowControl w:val="0"/>
              <w:jc w:val="both"/>
              <w:rPr>
                <w:rFonts w:ascii="Times New Roman" w:hAnsi="Times New Roman" w:cs="Times New Roman"/>
                <w:sz w:val="24"/>
                <w:szCs w:val="24"/>
              </w:rPr>
            </w:pPr>
          </w:p>
        </w:tc>
        <w:tc>
          <w:tcPr>
            <w:tcW w:w="1421" w:type="dxa"/>
            <w:shd w:val="clear" w:color="auto" w:fill="auto"/>
            <w:tcMar>
              <w:top w:w="100" w:type="dxa"/>
              <w:left w:w="100" w:type="dxa"/>
              <w:bottom w:w="100" w:type="dxa"/>
              <w:right w:w="100" w:type="dxa"/>
            </w:tcMar>
          </w:tcPr>
          <w:p w14:paraId="118A18E4"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1000000</w:t>
            </w:r>
          </w:p>
        </w:tc>
        <w:tc>
          <w:tcPr>
            <w:tcW w:w="3002" w:type="dxa"/>
            <w:shd w:val="clear" w:color="auto" w:fill="auto"/>
            <w:tcMar>
              <w:top w:w="100" w:type="dxa"/>
              <w:left w:w="100" w:type="dxa"/>
              <w:bottom w:w="100" w:type="dxa"/>
              <w:right w:w="100" w:type="dxa"/>
            </w:tcMar>
          </w:tcPr>
          <w:p w14:paraId="79E99FBE" w14:textId="77777777" w:rsidR="002F47EE" w:rsidRPr="00AE0563" w:rsidRDefault="002F47EE" w:rsidP="00AE0563">
            <w:pPr>
              <w:widowControl w:val="0"/>
              <w:jc w:val="both"/>
              <w:rPr>
                <w:rFonts w:ascii="Times New Roman" w:hAnsi="Times New Roman" w:cs="Times New Roman"/>
                <w:sz w:val="24"/>
                <w:szCs w:val="24"/>
              </w:rPr>
            </w:pPr>
          </w:p>
        </w:tc>
      </w:tr>
    </w:tbl>
    <w:p w14:paraId="730D4456"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*NNV = number needed to vaccinate</w:t>
      </w:r>
    </w:p>
    <w:p w14:paraId="5F0394AC"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Transmission rate definition, Scenario definition</w:t>
      </w:r>
    </w:p>
    <w:p w14:paraId="5E5C112B" w14:textId="77777777" w:rsidR="002F47EE" w:rsidRPr="00AE0563" w:rsidRDefault="002F47EE" w:rsidP="00AE0563">
      <w:pPr>
        <w:jc w:val="both"/>
        <w:rPr>
          <w:rFonts w:ascii="Times New Roman" w:hAnsi="Times New Roman" w:cs="Times New Roman"/>
          <w:sz w:val="24"/>
          <w:szCs w:val="24"/>
        </w:rPr>
      </w:pPr>
    </w:p>
    <w:p w14:paraId="0D0B7D1C" w14:textId="77777777" w:rsidR="002F47EE" w:rsidRPr="00AE0563" w:rsidRDefault="002F47EE" w:rsidP="00AE0563">
      <w:pPr>
        <w:jc w:val="both"/>
        <w:rPr>
          <w:rFonts w:ascii="Times New Roman" w:hAnsi="Times New Roman" w:cs="Times New Roman"/>
          <w:b/>
          <w:sz w:val="24"/>
          <w:szCs w:val="24"/>
        </w:rPr>
      </w:pPr>
      <w:r w:rsidRPr="00AE0563">
        <w:rPr>
          <w:rFonts w:ascii="Times New Roman" w:hAnsi="Times New Roman" w:cs="Times New Roman"/>
          <w:b/>
          <w:sz w:val="24"/>
          <w:szCs w:val="24"/>
        </w:rPr>
        <w:t xml:space="preserve">Table 5 Benefits: COVID-19 vaccine vs no vaccine, 18–29-year-old Male, Low COVID-19 incidence (⅓ base case) (June 2021 US), per million </w:t>
      </w:r>
      <w:proofErr w:type="gramStart"/>
      <w:r w:rsidRPr="00AE0563">
        <w:rPr>
          <w:rFonts w:ascii="Times New Roman" w:hAnsi="Times New Roman" w:cs="Times New Roman"/>
          <w:b/>
          <w:sz w:val="24"/>
          <w:szCs w:val="24"/>
        </w:rPr>
        <w:t>vaccinated</w:t>
      </w:r>
      <w:proofErr w:type="gramEnd"/>
      <w:r w:rsidRPr="00AE0563">
        <w:rPr>
          <w:rFonts w:ascii="Times New Roman" w:hAnsi="Times New Roman" w:cs="Times New Roman"/>
          <w:b/>
          <w:sz w:val="24"/>
          <w:szCs w:val="24"/>
        </w:rPr>
        <w:t xml:space="preserve">  </w:t>
      </w:r>
    </w:p>
    <w:tbl>
      <w:tblPr>
        <w:tblW w:w="142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322"/>
        <w:gridCol w:w="2021"/>
        <w:gridCol w:w="1653"/>
        <w:gridCol w:w="1513"/>
        <w:gridCol w:w="1513"/>
        <w:gridCol w:w="1425"/>
        <w:gridCol w:w="3008"/>
      </w:tblGrid>
      <w:tr w:rsidR="002F47EE" w:rsidRPr="00AE0563" w14:paraId="58DD4A0F" w14:textId="77777777" w:rsidTr="00004D4E">
        <w:trPr>
          <w:trHeight w:val="696"/>
        </w:trPr>
        <w:tc>
          <w:tcPr>
            <w:tcW w:w="1800" w:type="dxa"/>
            <w:shd w:val="clear" w:color="auto" w:fill="auto"/>
            <w:tcMar>
              <w:top w:w="100" w:type="dxa"/>
              <w:left w:w="100" w:type="dxa"/>
              <w:bottom w:w="100" w:type="dxa"/>
              <w:right w:w="100" w:type="dxa"/>
            </w:tcMar>
          </w:tcPr>
          <w:p w14:paraId="0CCB5086" w14:textId="77777777" w:rsidR="002F47EE" w:rsidRPr="00AE0563" w:rsidRDefault="002F47EE" w:rsidP="00AE0563">
            <w:pPr>
              <w:widowControl w:val="0"/>
              <w:jc w:val="both"/>
              <w:rPr>
                <w:rFonts w:ascii="Times New Roman" w:hAnsi="Times New Roman" w:cs="Times New Roman"/>
                <w:sz w:val="24"/>
                <w:szCs w:val="24"/>
              </w:rPr>
            </w:pPr>
          </w:p>
        </w:tc>
        <w:tc>
          <w:tcPr>
            <w:tcW w:w="9447" w:type="dxa"/>
            <w:gridSpan w:val="6"/>
            <w:shd w:val="clear" w:color="auto" w:fill="auto"/>
            <w:tcMar>
              <w:top w:w="100" w:type="dxa"/>
              <w:left w:w="100" w:type="dxa"/>
              <w:bottom w:w="100" w:type="dxa"/>
              <w:right w:w="100" w:type="dxa"/>
            </w:tcMar>
          </w:tcPr>
          <w:p w14:paraId="6EDCE4BE"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Proportion or Rate (/1,000,000)</w:t>
            </w:r>
          </w:p>
        </w:tc>
        <w:tc>
          <w:tcPr>
            <w:tcW w:w="3008" w:type="dxa"/>
            <w:shd w:val="clear" w:color="auto" w:fill="auto"/>
            <w:tcMar>
              <w:top w:w="100" w:type="dxa"/>
              <w:left w:w="100" w:type="dxa"/>
              <w:bottom w:w="100" w:type="dxa"/>
              <w:right w:w="100" w:type="dxa"/>
            </w:tcMar>
          </w:tcPr>
          <w:p w14:paraId="2B40327A" w14:textId="77777777" w:rsidR="002F47EE" w:rsidRPr="00AE0563" w:rsidRDefault="002F47EE" w:rsidP="00AE0563">
            <w:pPr>
              <w:widowControl w:val="0"/>
              <w:jc w:val="both"/>
              <w:rPr>
                <w:rFonts w:ascii="Times New Roman" w:hAnsi="Times New Roman" w:cs="Times New Roman"/>
                <w:sz w:val="24"/>
                <w:szCs w:val="24"/>
              </w:rPr>
            </w:pPr>
          </w:p>
        </w:tc>
      </w:tr>
      <w:tr w:rsidR="002F47EE" w:rsidRPr="00AE0563" w14:paraId="177BDF89" w14:textId="77777777" w:rsidTr="00004D4E">
        <w:trPr>
          <w:trHeight w:val="618"/>
        </w:trPr>
        <w:tc>
          <w:tcPr>
            <w:tcW w:w="1800" w:type="dxa"/>
            <w:shd w:val="clear" w:color="auto" w:fill="auto"/>
            <w:tcMar>
              <w:top w:w="100" w:type="dxa"/>
              <w:left w:w="100" w:type="dxa"/>
              <w:bottom w:w="100" w:type="dxa"/>
              <w:right w:w="100" w:type="dxa"/>
            </w:tcMar>
          </w:tcPr>
          <w:p w14:paraId="3C6F1630" w14:textId="77777777" w:rsidR="002F47EE" w:rsidRPr="00004D4E" w:rsidRDefault="002F47EE" w:rsidP="00AE0563">
            <w:pPr>
              <w:widowControl w:val="0"/>
              <w:jc w:val="both"/>
              <w:rPr>
                <w:rFonts w:ascii="Times New Roman" w:hAnsi="Times New Roman" w:cs="Times New Roman"/>
                <w:b/>
                <w:bCs/>
                <w:sz w:val="24"/>
                <w:szCs w:val="24"/>
              </w:rPr>
            </w:pPr>
            <w:r w:rsidRPr="00004D4E">
              <w:rPr>
                <w:rFonts w:ascii="Times New Roman" w:hAnsi="Times New Roman" w:cs="Times New Roman"/>
                <w:b/>
                <w:bCs/>
                <w:sz w:val="24"/>
                <w:szCs w:val="24"/>
              </w:rPr>
              <w:t>Endpoint</w:t>
            </w:r>
          </w:p>
        </w:tc>
        <w:tc>
          <w:tcPr>
            <w:tcW w:w="1322" w:type="dxa"/>
            <w:shd w:val="clear" w:color="auto" w:fill="auto"/>
            <w:tcMar>
              <w:top w:w="100" w:type="dxa"/>
              <w:left w:w="100" w:type="dxa"/>
              <w:bottom w:w="100" w:type="dxa"/>
              <w:right w:w="100" w:type="dxa"/>
            </w:tcMar>
          </w:tcPr>
          <w:p w14:paraId="0CB30921"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Vaccine of interest</w:t>
            </w:r>
          </w:p>
        </w:tc>
        <w:tc>
          <w:tcPr>
            <w:tcW w:w="2021" w:type="dxa"/>
            <w:shd w:val="clear" w:color="auto" w:fill="auto"/>
            <w:tcMar>
              <w:top w:w="100" w:type="dxa"/>
              <w:left w:w="100" w:type="dxa"/>
              <w:bottom w:w="100" w:type="dxa"/>
              <w:right w:w="100" w:type="dxa"/>
            </w:tcMar>
          </w:tcPr>
          <w:p w14:paraId="4B71FAB9" w14:textId="44DEAC8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Comparator</w:t>
            </w:r>
          </w:p>
        </w:tc>
        <w:tc>
          <w:tcPr>
            <w:tcW w:w="1653" w:type="dxa"/>
            <w:shd w:val="clear" w:color="auto" w:fill="auto"/>
            <w:tcMar>
              <w:top w:w="100" w:type="dxa"/>
              <w:left w:w="100" w:type="dxa"/>
              <w:bottom w:w="100" w:type="dxa"/>
              <w:right w:w="100" w:type="dxa"/>
            </w:tcMar>
          </w:tcPr>
          <w:p w14:paraId="6EAC6CD6"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Cases prevented</w:t>
            </w:r>
          </w:p>
        </w:tc>
        <w:tc>
          <w:tcPr>
            <w:tcW w:w="1513" w:type="dxa"/>
            <w:shd w:val="clear" w:color="auto" w:fill="auto"/>
            <w:tcMar>
              <w:top w:w="100" w:type="dxa"/>
              <w:left w:w="100" w:type="dxa"/>
              <w:bottom w:w="100" w:type="dxa"/>
              <w:right w:w="100" w:type="dxa"/>
            </w:tcMar>
          </w:tcPr>
          <w:p w14:paraId="67D84194"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95% CI low</w:t>
            </w:r>
          </w:p>
        </w:tc>
        <w:tc>
          <w:tcPr>
            <w:tcW w:w="1513" w:type="dxa"/>
            <w:shd w:val="clear" w:color="auto" w:fill="auto"/>
            <w:tcMar>
              <w:top w:w="100" w:type="dxa"/>
              <w:left w:w="100" w:type="dxa"/>
              <w:bottom w:w="100" w:type="dxa"/>
              <w:right w:w="100" w:type="dxa"/>
            </w:tcMar>
          </w:tcPr>
          <w:p w14:paraId="6E58C412"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95% CI high</w:t>
            </w:r>
          </w:p>
        </w:tc>
        <w:tc>
          <w:tcPr>
            <w:tcW w:w="1425" w:type="dxa"/>
            <w:shd w:val="clear" w:color="auto" w:fill="auto"/>
            <w:tcMar>
              <w:top w:w="100" w:type="dxa"/>
              <w:left w:w="100" w:type="dxa"/>
              <w:bottom w:w="100" w:type="dxa"/>
              <w:right w:w="100" w:type="dxa"/>
            </w:tcMar>
          </w:tcPr>
          <w:p w14:paraId="5E66E9A9"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NNV*</w:t>
            </w:r>
          </w:p>
        </w:tc>
        <w:tc>
          <w:tcPr>
            <w:tcW w:w="3008" w:type="dxa"/>
            <w:shd w:val="clear" w:color="auto" w:fill="auto"/>
            <w:tcMar>
              <w:top w:w="100" w:type="dxa"/>
              <w:left w:w="100" w:type="dxa"/>
              <w:bottom w:w="100" w:type="dxa"/>
              <w:right w:w="100" w:type="dxa"/>
            </w:tcMar>
          </w:tcPr>
          <w:p w14:paraId="2D1EF3CE"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Notes, Uncertainty and Strength of Evidence</w:t>
            </w:r>
          </w:p>
        </w:tc>
      </w:tr>
      <w:tr w:rsidR="002F47EE" w:rsidRPr="00AE0563" w14:paraId="7E93EAEF" w14:textId="77777777" w:rsidTr="00004D4E">
        <w:trPr>
          <w:trHeight w:val="20"/>
        </w:trPr>
        <w:tc>
          <w:tcPr>
            <w:tcW w:w="1800" w:type="dxa"/>
            <w:shd w:val="clear" w:color="auto" w:fill="auto"/>
            <w:tcMar>
              <w:top w:w="100" w:type="dxa"/>
              <w:left w:w="100" w:type="dxa"/>
              <w:bottom w:w="100" w:type="dxa"/>
              <w:right w:w="100" w:type="dxa"/>
            </w:tcMar>
          </w:tcPr>
          <w:p w14:paraId="063B3901" w14:textId="1F7EFE27"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Hospitalization</w:t>
            </w:r>
          </w:p>
        </w:tc>
        <w:tc>
          <w:tcPr>
            <w:tcW w:w="1322" w:type="dxa"/>
            <w:shd w:val="clear" w:color="auto" w:fill="auto"/>
            <w:tcMar>
              <w:top w:w="100" w:type="dxa"/>
              <w:left w:w="100" w:type="dxa"/>
              <w:bottom w:w="100" w:type="dxa"/>
              <w:right w:w="100" w:type="dxa"/>
            </w:tcMar>
          </w:tcPr>
          <w:p w14:paraId="2906919D"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24</w:t>
            </w:r>
          </w:p>
        </w:tc>
        <w:tc>
          <w:tcPr>
            <w:tcW w:w="2021" w:type="dxa"/>
            <w:shd w:val="clear" w:color="auto" w:fill="auto"/>
            <w:tcMar>
              <w:top w:w="100" w:type="dxa"/>
              <w:left w:w="100" w:type="dxa"/>
              <w:bottom w:w="100" w:type="dxa"/>
              <w:right w:w="100" w:type="dxa"/>
            </w:tcMar>
          </w:tcPr>
          <w:p w14:paraId="7C0CFAFD"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236</w:t>
            </w:r>
          </w:p>
        </w:tc>
        <w:tc>
          <w:tcPr>
            <w:tcW w:w="1653" w:type="dxa"/>
            <w:shd w:val="clear" w:color="auto" w:fill="auto"/>
            <w:tcMar>
              <w:top w:w="100" w:type="dxa"/>
              <w:left w:w="100" w:type="dxa"/>
              <w:bottom w:w="100" w:type="dxa"/>
              <w:right w:w="100" w:type="dxa"/>
            </w:tcMar>
          </w:tcPr>
          <w:p w14:paraId="1905BCA4"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212</w:t>
            </w:r>
          </w:p>
        </w:tc>
        <w:tc>
          <w:tcPr>
            <w:tcW w:w="1513" w:type="dxa"/>
            <w:shd w:val="clear" w:color="auto" w:fill="auto"/>
            <w:tcMar>
              <w:top w:w="100" w:type="dxa"/>
              <w:left w:w="100" w:type="dxa"/>
              <w:bottom w:w="100" w:type="dxa"/>
              <w:right w:w="100" w:type="dxa"/>
            </w:tcMar>
          </w:tcPr>
          <w:p w14:paraId="0C229574" w14:textId="77777777" w:rsidR="002F47EE" w:rsidRPr="00AE0563" w:rsidRDefault="002F47EE" w:rsidP="00AE0563">
            <w:pPr>
              <w:widowControl w:val="0"/>
              <w:jc w:val="both"/>
              <w:rPr>
                <w:rFonts w:ascii="Times New Roman" w:hAnsi="Times New Roman" w:cs="Times New Roman"/>
                <w:sz w:val="24"/>
                <w:szCs w:val="24"/>
              </w:rPr>
            </w:pPr>
          </w:p>
        </w:tc>
        <w:tc>
          <w:tcPr>
            <w:tcW w:w="1513" w:type="dxa"/>
            <w:shd w:val="clear" w:color="auto" w:fill="auto"/>
            <w:tcMar>
              <w:top w:w="100" w:type="dxa"/>
              <w:left w:w="100" w:type="dxa"/>
              <w:bottom w:w="100" w:type="dxa"/>
              <w:right w:w="100" w:type="dxa"/>
            </w:tcMar>
          </w:tcPr>
          <w:p w14:paraId="25CC4D9F" w14:textId="77777777" w:rsidR="002F47EE" w:rsidRPr="00AE0563" w:rsidRDefault="002F47EE" w:rsidP="00AE0563">
            <w:pPr>
              <w:widowControl w:val="0"/>
              <w:jc w:val="both"/>
              <w:rPr>
                <w:rFonts w:ascii="Times New Roman" w:hAnsi="Times New Roman" w:cs="Times New Roman"/>
                <w:sz w:val="24"/>
                <w:szCs w:val="24"/>
              </w:rPr>
            </w:pPr>
          </w:p>
        </w:tc>
        <w:tc>
          <w:tcPr>
            <w:tcW w:w="1425" w:type="dxa"/>
            <w:shd w:val="clear" w:color="auto" w:fill="auto"/>
            <w:tcMar>
              <w:top w:w="100" w:type="dxa"/>
              <w:left w:w="100" w:type="dxa"/>
              <w:bottom w:w="100" w:type="dxa"/>
              <w:right w:w="100" w:type="dxa"/>
            </w:tcMar>
          </w:tcPr>
          <w:p w14:paraId="29CA955E"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4717</w:t>
            </w:r>
          </w:p>
        </w:tc>
        <w:tc>
          <w:tcPr>
            <w:tcW w:w="3008" w:type="dxa"/>
            <w:shd w:val="clear" w:color="auto" w:fill="auto"/>
            <w:tcMar>
              <w:top w:w="100" w:type="dxa"/>
              <w:left w:w="100" w:type="dxa"/>
              <w:bottom w:w="100" w:type="dxa"/>
              <w:right w:w="100" w:type="dxa"/>
            </w:tcMar>
          </w:tcPr>
          <w:p w14:paraId="5BD1115C"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See Endpoints and Data Sources sections</w:t>
            </w:r>
          </w:p>
        </w:tc>
      </w:tr>
      <w:tr w:rsidR="002F47EE" w:rsidRPr="00AE0563" w14:paraId="43E14039" w14:textId="77777777" w:rsidTr="00004D4E">
        <w:trPr>
          <w:trHeight w:val="20"/>
        </w:trPr>
        <w:tc>
          <w:tcPr>
            <w:tcW w:w="1800" w:type="dxa"/>
            <w:shd w:val="clear" w:color="auto" w:fill="auto"/>
            <w:tcMar>
              <w:top w:w="100" w:type="dxa"/>
              <w:left w:w="100" w:type="dxa"/>
              <w:bottom w:w="100" w:type="dxa"/>
              <w:right w:w="100" w:type="dxa"/>
            </w:tcMar>
          </w:tcPr>
          <w:p w14:paraId="0BA8BDFA" w14:textId="5A47ABCF"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ICU admission</w:t>
            </w:r>
          </w:p>
        </w:tc>
        <w:tc>
          <w:tcPr>
            <w:tcW w:w="1322" w:type="dxa"/>
            <w:shd w:val="clear" w:color="auto" w:fill="auto"/>
            <w:tcMar>
              <w:top w:w="100" w:type="dxa"/>
              <w:left w:w="100" w:type="dxa"/>
              <w:bottom w:w="100" w:type="dxa"/>
              <w:right w:w="100" w:type="dxa"/>
            </w:tcMar>
          </w:tcPr>
          <w:p w14:paraId="638CC9B4"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6</w:t>
            </w:r>
          </w:p>
        </w:tc>
        <w:tc>
          <w:tcPr>
            <w:tcW w:w="2021" w:type="dxa"/>
            <w:shd w:val="clear" w:color="auto" w:fill="auto"/>
            <w:tcMar>
              <w:top w:w="100" w:type="dxa"/>
              <w:left w:w="100" w:type="dxa"/>
              <w:bottom w:w="100" w:type="dxa"/>
              <w:right w:w="100" w:type="dxa"/>
            </w:tcMar>
          </w:tcPr>
          <w:p w14:paraId="2B22ECD6"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59</w:t>
            </w:r>
          </w:p>
        </w:tc>
        <w:tc>
          <w:tcPr>
            <w:tcW w:w="1653" w:type="dxa"/>
            <w:shd w:val="clear" w:color="auto" w:fill="auto"/>
            <w:tcMar>
              <w:top w:w="100" w:type="dxa"/>
              <w:left w:w="100" w:type="dxa"/>
              <w:bottom w:w="100" w:type="dxa"/>
              <w:right w:w="100" w:type="dxa"/>
            </w:tcMar>
          </w:tcPr>
          <w:p w14:paraId="75E49D8A"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53</w:t>
            </w:r>
          </w:p>
        </w:tc>
        <w:tc>
          <w:tcPr>
            <w:tcW w:w="1513" w:type="dxa"/>
            <w:shd w:val="clear" w:color="auto" w:fill="auto"/>
            <w:tcMar>
              <w:top w:w="100" w:type="dxa"/>
              <w:left w:w="100" w:type="dxa"/>
              <w:bottom w:w="100" w:type="dxa"/>
              <w:right w:w="100" w:type="dxa"/>
            </w:tcMar>
          </w:tcPr>
          <w:p w14:paraId="5E7CA221" w14:textId="77777777" w:rsidR="002F47EE" w:rsidRPr="00AE0563" w:rsidRDefault="002F47EE" w:rsidP="00AE0563">
            <w:pPr>
              <w:widowControl w:val="0"/>
              <w:jc w:val="both"/>
              <w:rPr>
                <w:rFonts w:ascii="Times New Roman" w:hAnsi="Times New Roman" w:cs="Times New Roman"/>
                <w:sz w:val="24"/>
                <w:szCs w:val="24"/>
              </w:rPr>
            </w:pPr>
          </w:p>
        </w:tc>
        <w:tc>
          <w:tcPr>
            <w:tcW w:w="1513" w:type="dxa"/>
            <w:shd w:val="clear" w:color="auto" w:fill="auto"/>
            <w:tcMar>
              <w:top w:w="100" w:type="dxa"/>
              <w:left w:w="100" w:type="dxa"/>
              <w:bottom w:w="100" w:type="dxa"/>
              <w:right w:w="100" w:type="dxa"/>
            </w:tcMar>
          </w:tcPr>
          <w:p w14:paraId="6E64B483" w14:textId="77777777" w:rsidR="002F47EE" w:rsidRPr="00AE0563" w:rsidRDefault="002F47EE" w:rsidP="00AE0563">
            <w:pPr>
              <w:widowControl w:val="0"/>
              <w:jc w:val="both"/>
              <w:rPr>
                <w:rFonts w:ascii="Times New Roman" w:hAnsi="Times New Roman" w:cs="Times New Roman"/>
                <w:sz w:val="24"/>
                <w:szCs w:val="24"/>
              </w:rPr>
            </w:pPr>
          </w:p>
        </w:tc>
        <w:tc>
          <w:tcPr>
            <w:tcW w:w="1425" w:type="dxa"/>
            <w:shd w:val="clear" w:color="auto" w:fill="auto"/>
            <w:tcMar>
              <w:top w:w="100" w:type="dxa"/>
              <w:left w:w="100" w:type="dxa"/>
              <w:bottom w:w="100" w:type="dxa"/>
              <w:right w:w="100" w:type="dxa"/>
            </w:tcMar>
          </w:tcPr>
          <w:p w14:paraId="286DEE57"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18868</w:t>
            </w:r>
          </w:p>
        </w:tc>
        <w:tc>
          <w:tcPr>
            <w:tcW w:w="3008" w:type="dxa"/>
            <w:shd w:val="clear" w:color="auto" w:fill="auto"/>
            <w:tcMar>
              <w:top w:w="100" w:type="dxa"/>
              <w:left w:w="100" w:type="dxa"/>
              <w:bottom w:w="100" w:type="dxa"/>
              <w:right w:w="100" w:type="dxa"/>
            </w:tcMar>
          </w:tcPr>
          <w:p w14:paraId="1C5D570D" w14:textId="77777777" w:rsidR="002F47EE" w:rsidRPr="00AE0563" w:rsidRDefault="002F47EE" w:rsidP="00AE0563">
            <w:pPr>
              <w:widowControl w:val="0"/>
              <w:jc w:val="both"/>
              <w:rPr>
                <w:rFonts w:ascii="Times New Roman" w:hAnsi="Times New Roman" w:cs="Times New Roman"/>
                <w:sz w:val="24"/>
                <w:szCs w:val="24"/>
              </w:rPr>
            </w:pPr>
          </w:p>
        </w:tc>
      </w:tr>
      <w:tr w:rsidR="002F47EE" w:rsidRPr="00AE0563" w14:paraId="167F534F" w14:textId="77777777" w:rsidTr="00004D4E">
        <w:trPr>
          <w:trHeight w:val="20"/>
        </w:trPr>
        <w:tc>
          <w:tcPr>
            <w:tcW w:w="1800" w:type="dxa"/>
            <w:shd w:val="clear" w:color="auto" w:fill="auto"/>
            <w:tcMar>
              <w:top w:w="100" w:type="dxa"/>
              <w:left w:w="100" w:type="dxa"/>
              <w:bottom w:w="100" w:type="dxa"/>
              <w:right w:w="100" w:type="dxa"/>
            </w:tcMar>
          </w:tcPr>
          <w:p w14:paraId="3369B4E2" w14:textId="15DB6682"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 xml:space="preserve">Deaths </w:t>
            </w:r>
          </w:p>
        </w:tc>
        <w:tc>
          <w:tcPr>
            <w:tcW w:w="1322" w:type="dxa"/>
            <w:shd w:val="clear" w:color="auto" w:fill="auto"/>
            <w:tcMar>
              <w:top w:w="100" w:type="dxa"/>
              <w:left w:w="100" w:type="dxa"/>
              <w:bottom w:w="100" w:type="dxa"/>
              <w:right w:w="100" w:type="dxa"/>
            </w:tcMar>
          </w:tcPr>
          <w:p w14:paraId="794D0456"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0</w:t>
            </w:r>
          </w:p>
        </w:tc>
        <w:tc>
          <w:tcPr>
            <w:tcW w:w="2021" w:type="dxa"/>
            <w:shd w:val="clear" w:color="auto" w:fill="auto"/>
            <w:tcMar>
              <w:top w:w="100" w:type="dxa"/>
              <w:left w:w="100" w:type="dxa"/>
              <w:bottom w:w="100" w:type="dxa"/>
              <w:right w:w="100" w:type="dxa"/>
            </w:tcMar>
          </w:tcPr>
          <w:p w14:paraId="1AAC46F6"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w:t>
            </w:r>
          </w:p>
        </w:tc>
        <w:tc>
          <w:tcPr>
            <w:tcW w:w="1653" w:type="dxa"/>
            <w:shd w:val="clear" w:color="auto" w:fill="auto"/>
            <w:tcMar>
              <w:top w:w="100" w:type="dxa"/>
              <w:left w:w="100" w:type="dxa"/>
              <w:bottom w:w="100" w:type="dxa"/>
              <w:right w:w="100" w:type="dxa"/>
            </w:tcMar>
          </w:tcPr>
          <w:p w14:paraId="5E2B1E9C"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w:t>
            </w:r>
          </w:p>
        </w:tc>
        <w:tc>
          <w:tcPr>
            <w:tcW w:w="1513" w:type="dxa"/>
            <w:shd w:val="clear" w:color="auto" w:fill="auto"/>
            <w:tcMar>
              <w:top w:w="100" w:type="dxa"/>
              <w:left w:w="100" w:type="dxa"/>
              <w:bottom w:w="100" w:type="dxa"/>
              <w:right w:w="100" w:type="dxa"/>
            </w:tcMar>
          </w:tcPr>
          <w:p w14:paraId="37423F4F" w14:textId="77777777" w:rsidR="002F47EE" w:rsidRPr="00AE0563" w:rsidRDefault="002F47EE" w:rsidP="00AE0563">
            <w:pPr>
              <w:widowControl w:val="0"/>
              <w:jc w:val="both"/>
              <w:rPr>
                <w:rFonts w:ascii="Times New Roman" w:hAnsi="Times New Roman" w:cs="Times New Roman"/>
                <w:sz w:val="24"/>
                <w:szCs w:val="24"/>
              </w:rPr>
            </w:pPr>
          </w:p>
        </w:tc>
        <w:tc>
          <w:tcPr>
            <w:tcW w:w="1513" w:type="dxa"/>
            <w:shd w:val="clear" w:color="auto" w:fill="auto"/>
            <w:tcMar>
              <w:top w:w="100" w:type="dxa"/>
              <w:left w:w="100" w:type="dxa"/>
              <w:bottom w:w="100" w:type="dxa"/>
              <w:right w:w="100" w:type="dxa"/>
            </w:tcMar>
          </w:tcPr>
          <w:p w14:paraId="03837E1D" w14:textId="77777777" w:rsidR="002F47EE" w:rsidRPr="00AE0563" w:rsidRDefault="002F47EE" w:rsidP="00AE0563">
            <w:pPr>
              <w:widowControl w:val="0"/>
              <w:jc w:val="both"/>
              <w:rPr>
                <w:rFonts w:ascii="Times New Roman" w:hAnsi="Times New Roman" w:cs="Times New Roman"/>
                <w:sz w:val="24"/>
                <w:szCs w:val="24"/>
              </w:rPr>
            </w:pPr>
          </w:p>
        </w:tc>
        <w:tc>
          <w:tcPr>
            <w:tcW w:w="1425" w:type="dxa"/>
            <w:shd w:val="clear" w:color="auto" w:fill="auto"/>
            <w:tcMar>
              <w:top w:w="100" w:type="dxa"/>
              <w:left w:w="100" w:type="dxa"/>
              <w:bottom w:w="100" w:type="dxa"/>
              <w:right w:w="100" w:type="dxa"/>
            </w:tcMar>
          </w:tcPr>
          <w:p w14:paraId="6689CBCA"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333333</w:t>
            </w:r>
          </w:p>
        </w:tc>
        <w:tc>
          <w:tcPr>
            <w:tcW w:w="3008" w:type="dxa"/>
            <w:shd w:val="clear" w:color="auto" w:fill="auto"/>
            <w:tcMar>
              <w:top w:w="100" w:type="dxa"/>
              <w:left w:w="100" w:type="dxa"/>
              <w:bottom w:w="100" w:type="dxa"/>
              <w:right w:w="100" w:type="dxa"/>
            </w:tcMar>
          </w:tcPr>
          <w:p w14:paraId="4F5BF97F" w14:textId="77777777" w:rsidR="002F47EE" w:rsidRPr="00AE0563" w:rsidRDefault="002F47EE" w:rsidP="00AE0563">
            <w:pPr>
              <w:widowControl w:val="0"/>
              <w:jc w:val="both"/>
              <w:rPr>
                <w:rFonts w:ascii="Times New Roman" w:hAnsi="Times New Roman" w:cs="Times New Roman"/>
                <w:sz w:val="24"/>
                <w:szCs w:val="24"/>
              </w:rPr>
            </w:pPr>
          </w:p>
        </w:tc>
      </w:tr>
    </w:tbl>
    <w:p w14:paraId="2DABACD5"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*NNV = number needed to vaccinate</w:t>
      </w:r>
    </w:p>
    <w:p w14:paraId="2E122486"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Transmission rate definition, Scenario definition</w:t>
      </w:r>
    </w:p>
    <w:p w14:paraId="090FE48D" w14:textId="77777777" w:rsidR="002F47EE" w:rsidRPr="00AE0563" w:rsidRDefault="002F47EE" w:rsidP="00AE0563">
      <w:pPr>
        <w:jc w:val="both"/>
        <w:rPr>
          <w:rFonts w:ascii="Times New Roman" w:hAnsi="Times New Roman" w:cs="Times New Roman"/>
          <w:sz w:val="24"/>
          <w:szCs w:val="24"/>
        </w:rPr>
      </w:pPr>
    </w:p>
    <w:p w14:paraId="41BFADB8" w14:textId="77777777" w:rsidR="002F47EE" w:rsidRPr="00AE0563" w:rsidRDefault="002F47EE" w:rsidP="00AE0563">
      <w:pPr>
        <w:jc w:val="both"/>
        <w:rPr>
          <w:rFonts w:ascii="Times New Roman" w:hAnsi="Times New Roman" w:cs="Times New Roman"/>
          <w:b/>
          <w:sz w:val="24"/>
          <w:szCs w:val="24"/>
        </w:rPr>
      </w:pPr>
      <w:r w:rsidRPr="00AE0563">
        <w:rPr>
          <w:rFonts w:ascii="Times New Roman" w:hAnsi="Times New Roman" w:cs="Times New Roman"/>
          <w:b/>
          <w:sz w:val="24"/>
          <w:szCs w:val="24"/>
        </w:rPr>
        <w:lastRenderedPageBreak/>
        <w:t xml:space="preserve">Table 6 Benefits: COVID-19 vaccine vs no vaccine, 30+ year-old Male, Low COVID-19 incidence (⅓ base case) (June 2021 US), per million </w:t>
      </w:r>
      <w:proofErr w:type="gramStart"/>
      <w:r w:rsidRPr="00AE0563">
        <w:rPr>
          <w:rFonts w:ascii="Times New Roman" w:hAnsi="Times New Roman" w:cs="Times New Roman"/>
          <w:b/>
          <w:sz w:val="24"/>
          <w:szCs w:val="24"/>
        </w:rPr>
        <w:t>vaccinated</w:t>
      </w:r>
      <w:proofErr w:type="gramEnd"/>
      <w:r w:rsidRPr="00AE0563">
        <w:rPr>
          <w:rFonts w:ascii="Times New Roman" w:hAnsi="Times New Roman" w:cs="Times New Roman"/>
          <w:b/>
          <w:sz w:val="24"/>
          <w:szCs w:val="24"/>
        </w:rPr>
        <w:t xml:space="preserve">  </w:t>
      </w:r>
    </w:p>
    <w:tbl>
      <w:tblPr>
        <w:tblW w:w="1435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345"/>
        <w:gridCol w:w="2036"/>
        <w:gridCol w:w="1665"/>
        <w:gridCol w:w="1524"/>
        <w:gridCol w:w="1524"/>
        <w:gridCol w:w="1435"/>
        <w:gridCol w:w="3030"/>
      </w:tblGrid>
      <w:tr w:rsidR="002F47EE" w:rsidRPr="00AE0563" w14:paraId="5EA56B8E" w14:textId="77777777" w:rsidTr="00004D4E">
        <w:trPr>
          <w:trHeight w:val="406"/>
        </w:trPr>
        <w:tc>
          <w:tcPr>
            <w:tcW w:w="1800" w:type="dxa"/>
            <w:shd w:val="clear" w:color="auto" w:fill="auto"/>
            <w:tcMar>
              <w:top w:w="100" w:type="dxa"/>
              <w:left w:w="100" w:type="dxa"/>
              <w:bottom w:w="100" w:type="dxa"/>
              <w:right w:w="100" w:type="dxa"/>
            </w:tcMar>
          </w:tcPr>
          <w:p w14:paraId="71784408" w14:textId="77777777" w:rsidR="002F47EE" w:rsidRPr="00AE0563" w:rsidRDefault="002F47EE" w:rsidP="00AE0563">
            <w:pPr>
              <w:widowControl w:val="0"/>
              <w:jc w:val="both"/>
              <w:rPr>
                <w:rFonts w:ascii="Times New Roman" w:hAnsi="Times New Roman" w:cs="Times New Roman"/>
                <w:sz w:val="24"/>
                <w:szCs w:val="24"/>
              </w:rPr>
            </w:pPr>
          </w:p>
        </w:tc>
        <w:tc>
          <w:tcPr>
            <w:tcW w:w="9529" w:type="dxa"/>
            <w:gridSpan w:val="6"/>
            <w:shd w:val="clear" w:color="auto" w:fill="auto"/>
            <w:tcMar>
              <w:top w:w="100" w:type="dxa"/>
              <w:left w:w="100" w:type="dxa"/>
              <w:bottom w:w="100" w:type="dxa"/>
              <w:right w:w="100" w:type="dxa"/>
            </w:tcMar>
          </w:tcPr>
          <w:p w14:paraId="2DD6DF18"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Proportion or Rate (/1,000,000)</w:t>
            </w:r>
          </w:p>
        </w:tc>
        <w:tc>
          <w:tcPr>
            <w:tcW w:w="3030" w:type="dxa"/>
            <w:shd w:val="clear" w:color="auto" w:fill="auto"/>
            <w:tcMar>
              <w:top w:w="100" w:type="dxa"/>
              <w:left w:w="100" w:type="dxa"/>
              <w:bottom w:w="100" w:type="dxa"/>
              <w:right w:w="100" w:type="dxa"/>
            </w:tcMar>
          </w:tcPr>
          <w:p w14:paraId="27395CAF" w14:textId="77777777" w:rsidR="002F47EE" w:rsidRPr="00AE0563" w:rsidRDefault="002F47EE" w:rsidP="00AE0563">
            <w:pPr>
              <w:widowControl w:val="0"/>
              <w:jc w:val="both"/>
              <w:rPr>
                <w:rFonts w:ascii="Times New Roman" w:hAnsi="Times New Roman" w:cs="Times New Roman"/>
                <w:sz w:val="24"/>
                <w:szCs w:val="24"/>
              </w:rPr>
            </w:pPr>
          </w:p>
        </w:tc>
      </w:tr>
      <w:tr w:rsidR="002F47EE" w:rsidRPr="00AE0563" w14:paraId="2D1BD174" w14:textId="77777777" w:rsidTr="00004D4E">
        <w:trPr>
          <w:trHeight w:val="663"/>
        </w:trPr>
        <w:tc>
          <w:tcPr>
            <w:tcW w:w="1800" w:type="dxa"/>
            <w:shd w:val="clear" w:color="auto" w:fill="auto"/>
            <w:tcMar>
              <w:top w:w="100" w:type="dxa"/>
              <w:left w:w="100" w:type="dxa"/>
              <w:bottom w:w="100" w:type="dxa"/>
              <w:right w:w="100" w:type="dxa"/>
            </w:tcMar>
          </w:tcPr>
          <w:p w14:paraId="0B1C1974" w14:textId="77777777" w:rsidR="002F47EE" w:rsidRPr="00004D4E" w:rsidRDefault="002F47EE" w:rsidP="00AE0563">
            <w:pPr>
              <w:widowControl w:val="0"/>
              <w:jc w:val="both"/>
              <w:rPr>
                <w:rFonts w:ascii="Times New Roman" w:hAnsi="Times New Roman" w:cs="Times New Roman"/>
                <w:b/>
                <w:bCs/>
                <w:sz w:val="24"/>
                <w:szCs w:val="24"/>
              </w:rPr>
            </w:pPr>
            <w:r w:rsidRPr="00004D4E">
              <w:rPr>
                <w:rFonts w:ascii="Times New Roman" w:hAnsi="Times New Roman" w:cs="Times New Roman"/>
                <w:b/>
                <w:bCs/>
                <w:sz w:val="24"/>
                <w:szCs w:val="24"/>
              </w:rPr>
              <w:t>Endpoint</w:t>
            </w:r>
          </w:p>
        </w:tc>
        <w:tc>
          <w:tcPr>
            <w:tcW w:w="1345" w:type="dxa"/>
            <w:shd w:val="clear" w:color="auto" w:fill="auto"/>
            <w:tcMar>
              <w:top w:w="100" w:type="dxa"/>
              <w:left w:w="100" w:type="dxa"/>
              <w:bottom w:w="100" w:type="dxa"/>
              <w:right w:w="100" w:type="dxa"/>
            </w:tcMar>
          </w:tcPr>
          <w:p w14:paraId="50093C13"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Vaccine of interest</w:t>
            </w:r>
          </w:p>
        </w:tc>
        <w:tc>
          <w:tcPr>
            <w:tcW w:w="2036" w:type="dxa"/>
            <w:shd w:val="clear" w:color="auto" w:fill="auto"/>
            <w:tcMar>
              <w:top w:w="100" w:type="dxa"/>
              <w:left w:w="100" w:type="dxa"/>
              <w:bottom w:w="100" w:type="dxa"/>
              <w:right w:w="100" w:type="dxa"/>
            </w:tcMar>
          </w:tcPr>
          <w:p w14:paraId="0D5282F1"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Comparator</w:t>
            </w:r>
            <w:r w:rsidRPr="00AF2B8D">
              <w:rPr>
                <w:rFonts w:ascii="Times New Roman" w:hAnsi="Times New Roman" w:cs="Times New Roman"/>
                <w:b/>
                <w:bCs/>
                <w:sz w:val="24"/>
                <w:szCs w:val="24"/>
              </w:rPr>
              <w:br/>
            </w:r>
          </w:p>
        </w:tc>
        <w:tc>
          <w:tcPr>
            <w:tcW w:w="1665" w:type="dxa"/>
            <w:shd w:val="clear" w:color="auto" w:fill="auto"/>
            <w:tcMar>
              <w:top w:w="100" w:type="dxa"/>
              <w:left w:w="100" w:type="dxa"/>
              <w:bottom w:w="100" w:type="dxa"/>
              <w:right w:w="100" w:type="dxa"/>
            </w:tcMar>
          </w:tcPr>
          <w:p w14:paraId="31760974"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Cases prevented</w:t>
            </w:r>
          </w:p>
        </w:tc>
        <w:tc>
          <w:tcPr>
            <w:tcW w:w="1524" w:type="dxa"/>
            <w:shd w:val="clear" w:color="auto" w:fill="auto"/>
            <w:tcMar>
              <w:top w:w="100" w:type="dxa"/>
              <w:left w:w="100" w:type="dxa"/>
              <w:bottom w:w="100" w:type="dxa"/>
              <w:right w:w="100" w:type="dxa"/>
            </w:tcMar>
          </w:tcPr>
          <w:p w14:paraId="18557FEF"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95% CI low</w:t>
            </w:r>
          </w:p>
        </w:tc>
        <w:tc>
          <w:tcPr>
            <w:tcW w:w="1524" w:type="dxa"/>
            <w:shd w:val="clear" w:color="auto" w:fill="auto"/>
            <w:tcMar>
              <w:top w:w="100" w:type="dxa"/>
              <w:left w:w="100" w:type="dxa"/>
              <w:bottom w:w="100" w:type="dxa"/>
              <w:right w:w="100" w:type="dxa"/>
            </w:tcMar>
          </w:tcPr>
          <w:p w14:paraId="2319B0AB"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95% CI high</w:t>
            </w:r>
          </w:p>
        </w:tc>
        <w:tc>
          <w:tcPr>
            <w:tcW w:w="1435" w:type="dxa"/>
            <w:shd w:val="clear" w:color="auto" w:fill="auto"/>
            <w:tcMar>
              <w:top w:w="100" w:type="dxa"/>
              <w:left w:w="100" w:type="dxa"/>
              <w:bottom w:w="100" w:type="dxa"/>
              <w:right w:w="100" w:type="dxa"/>
            </w:tcMar>
          </w:tcPr>
          <w:p w14:paraId="2B9B567B"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NNV*</w:t>
            </w:r>
          </w:p>
        </w:tc>
        <w:tc>
          <w:tcPr>
            <w:tcW w:w="3030" w:type="dxa"/>
            <w:shd w:val="clear" w:color="auto" w:fill="auto"/>
            <w:tcMar>
              <w:top w:w="100" w:type="dxa"/>
              <w:left w:w="100" w:type="dxa"/>
              <w:bottom w:w="100" w:type="dxa"/>
              <w:right w:w="100" w:type="dxa"/>
            </w:tcMar>
          </w:tcPr>
          <w:p w14:paraId="015175AB" w14:textId="77777777" w:rsidR="002F47EE" w:rsidRPr="00AF2B8D" w:rsidRDefault="002F47EE" w:rsidP="00AF2B8D">
            <w:pPr>
              <w:widowControl w:val="0"/>
              <w:rPr>
                <w:rFonts w:ascii="Times New Roman" w:hAnsi="Times New Roman" w:cs="Times New Roman"/>
                <w:b/>
                <w:bCs/>
                <w:sz w:val="24"/>
                <w:szCs w:val="24"/>
              </w:rPr>
            </w:pPr>
            <w:r w:rsidRPr="00AF2B8D">
              <w:rPr>
                <w:rFonts w:ascii="Times New Roman" w:hAnsi="Times New Roman" w:cs="Times New Roman"/>
                <w:b/>
                <w:bCs/>
                <w:sz w:val="24"/>
                <w:szCs w:val="24"/>
              </w:rPr>
              <w:t>Notes, Uncertainty and Strength of Evidence</w:t>
            </w:r>
          </w:p>
        </w:tc>
      </w:tr>
      <w:tr w:rsidR="002F47EE" w:rsidRPr="00AE0563" w14:paraId="1CE67DA9" w14:textId="77777777" w:rsidTr="00004D4E">
        <w:trPr>
          <w:trHeight w:val="438"/>
        </w:trPr>
        <w:tc>
          <w:tcPr>
            <w:tcW w:w="1800" w:type="dxa"/>
            <w:shd w:val="clear" w:color="auto" w:fill="auto"/>
            <w:tcMar>
              <w:top w:w="100" w:type="dxa"/>
              <w:left w:w="100" w:type="dxa"/>
              <w:bottom w:w="100" w:type="dxa"/>
              <w:right w:w="100" w:type="dxa"/>
            </w:tcMar>
          </w:tcPr>
          <w:p w14:paraId="1F3F08B0" w14:textId="368DEEB2"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Hospitalization</w:t>
            </w:r>
          </w:p>
        </w:tc>
        <w:tc>
          <w:tcPr>
            <w:tcW w:w="1345" w:type="dxa"/>
            <w:shd w:val="clear" w:color="auto" w:fill="auto"/>
            <w:tcMar>
              <w:top w:w="100" w:type="dxa"/>
              <w:left w:w="100" w:type="dxa"/>
              <w:bottom w:w="100" w:type="dxa"/>
              <w:right w:w="100" w:type="dxa"/>
            </w:tcMar>
          </w:tcPr>
          <w:p w14:paraId="503D1A19"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102</w:t>
            </w:r>
          </w:p>
        </w:tc>
        <w:tc>
          <w:tcPr>
            <w:tcW w:w="2036" w:type="dxa"/>
            <w:shd w:val="clear" w:color="auto" w:fill="auto"/>
            <w:tcMar>
              <w:top w:w="100" w:type="dxa"/>
              <w:left w:w="100" w:type="dxa"/>
              <w:bottom w:w="100" w:type="dxa"/>
              <w:right w:w="100" w:type="dxa"/>
            </w:tcMar>
          </w:tcPr>
          <w:p w14:paraId="531EFE38"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1018</w:t>
            </w:r>
          </w:p>
        </w:tc>
        <w:tc>
          <w:tcPr>
            <w:tcW w:w="1665" w:type="dxa"/>
            <w:shd w:val="clear" w:color="auto" w:fill="auto"/>
            <w:tcMar>
              <w:top w:w="100" w:type="dxa"/>
              <w:left w:w="100" w:type="dxa"/>
              <w:bottom w:w="100" w:type="dxa"/>
              <w:right w:w="100" w:type="dxa"/>
            </w:tcMar>
          </w:tcPr>
          <w:p w14:paraId="670B974A"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916</w:t>
            </w:r>
          </w:p>
        </w:tc>
        <w:tc>
          <w:tcPr>
            <w:tcW w:w="1524" w:type="dxa"/>
            <w:shd w:val="clear" w:color="auto" w:fill="auto"/>
            <w:tcMar>
              <w:top w:w="100" w:type="dxa"/>
              <w:left w:w="100" w:type="dxa"/>
              <w:bottom w:w="100" w:type="dxa"/>
              <w:right w:w="100" w:type="dxa"/>
            </w:tcMar>
          </w:tcPr>
          <w:p w14:paraId="42B7CFC5" w14:textId="77777777" w:rsidR="002F47EE" w:rsidRPr="00AE0563" w:rsidRDefault="002F47EE" w:rsidP="00AE0563">
            <w:pPr>
              <w:widowControl w:val="0"/>
              <w:jc w:val="both"/>
              <w:rPr>
                <w:rFonts w:ascii="Times New Roman" w:hAnsi="Times New Roman" w:cs="Times New Roman"/>
                <w:sz w:val="24"/>
                <w:szCs w:val="24"/>
              </w:rPr>
            </w:pPr>
          </w:p>
        </w:tc>
        <w:tc>
          <w:tcPr>
            <w:tcW w:w="1524" w:type="dxa"/>
            <w:shd w:val="clear" w:color="auto" w:fill="auto"/>
            <w:tcMar>
              <w:top w:w="100" w:type="dxa"/>
              <w:left w:w="100" w:type="dxa"/>
              <w:bottom w:w="100" w:type="dxa"/>
              <w:right w:w="100" w:type="dxa"/>
            </w:tcMar>
          </w:tcPr>
          <w:p w14:paraId="20AA82E6" w14:textId="77777777" w:rsidR="002F47EE" w:rsidRPr="00AE0563" w:rsidRDefault="002F47EE" w:rsidP="00AE0563">
            <w:pPr>
              <w:widowControl w:val="0"/>
              <w:jc w:val="both"/>
              <w:rPr>
                <w:rFonts w:ascii="Times New Roman" w:hAnsi="Times New Roman" w:cs="Times New Roman"/>
                <w:sz w:val="24"/>
                <w:szCs w:val="24"/>
              </w:rPr>
            </w:pPr>
          </w:p>
        </w:tc>
        <w:tc>
          <w:tcPr>
            <w:tcW w:w="1435" w:type="dxa"/>
            <w:shd w:val="clear" w:color="auto" w:fill="auto"/>
            <w:tcMar>
              <w:top w:w="100" w:type="dxa"/>
              <w:left w:w="100" w:type="dxa"/>
              <w:bottom w:w="100" w:type="dxa"/>
              <w:right w:w="100" w:type="dxa"/>
            </w:tcMar>
          </w:tcPr>
          <w:p w14:paraId="486C6C39"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1092</w:t>
            </w:r>
          </w:p>
        </w:tc>
        <w:tc>
          <w:tcPr>
            <w:tcW w:w="3030" w:type="dxa"/>
            <w:shd w:val="clear" w:color="auto" w:fill="auto"/>
            <w:tcMar>
              <w:top w:w="100" w:type="dxa"/>
              <w:left w:w="100" w:type="dxa"/>
              <w:bottom w:w="100" w:type="dxa"/>
              <w:right w:w="100" w:type="dxa"/>
            </w:tcMar>
          </w:tcPr>
          <w:p w14:paraId="0280A92B"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See Endpoints and Data Sources sections</w:t>
            </w:r>
          </w:p>
        </w:tc>
      </w:tr>
      <w:tr w:rsidR="002F47EE" w:rsidRPr="00AE0563" w14:paraId="02C7635D" w14:textId="77777777" w:rsidTr="00004D4E">
        <w:trPr>
          <w:trHeight w:val="87"/>
        </w:trPr>
        <w:tc>
          <w:tcPr>
            <w:tcW w:w="1800" w:type="dxa"/>
            <w:shd w:val="clear" w:color="auto" w:fill="auto"/>
            <w:tcMar>
              <w:top w:w="100" w:type="dxa"/>
              <w:left w:w="100" w:type="dxa"/>
              <w:bottom w:w="100" w:type="dxa"/>
              <w:right w:w="100" w:type="dxa"/>
            </w:tcMar>
          </w:tcPr>
          <w:p w14:paraId="516F8839" w14:textId="7C541071"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ICU admission</w:t>
            </w:r>
          </w:p>
        </w:tc>
        <w:tc>
          <w:tcPr>
            <w:tcW w:w="1345" w:type="dxa"/>
            <w:shd w:val="clear" w:color="auto" w:fill="auto"/>
            <w:tcMar>
              <w:top w:w="100" w:type="dxa"/>
              <w:left w:w="100" w:type="dxa"/>
              <w:bottom w:w="100" w:type="dxa"/>
              <w:right w:w="100" w:type="dxa"/>
            </w:tcMar>
          </w:tcPr>
          <w:p w14:paraId="3EC9DCA8"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31</w:t>
            </w:r>
          </w:p>
        </w:tc>
        <w:tc>
          <w:tcPr>
            <w:tcW w:w="2036" w:type="dxa"/>
            <w:shd w:val="clear" w:color="auto" w:fill="auto"/>
            <w:tcMar>
              <w:top w:w="100" w:type="dxa"/>
              <w:left w:w="100" w:type="dxa"/>
              <w:bottom w:w="100" w:type="dxa"/>
              <w:right w:w="100" w:type="dxa"/>
            </w:tcMar>
          </w:tcPr>
          <w:p w14:paraId="6122ECB9"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312</w:t>
            </w:r>
          </w:p>
        </w:tc>
        <w:tc>
          <w:tcPr>
            <w:tcW w:w="1665" w:type="dxa"/>
            <w:shd w:val="clear" w:color="auto" w:fill="auto"/>
            <w:tcMar>
              <w:top w:w="100" w:type="dxa"/>
              <w:left w:w="100" w:type="dxa"/>
              <w:bottom w:w="100" w:type="dxa"/>
              <w:right w:w="100" w:type="dxa"/>
            </w:tcMar>
          </w:tcPr>
          <w:p w14:paraId="13E0714B"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281</w:t>
            </w:r>
          </w:p>
        </w:tc>
        <w:tc>
          <w:tcPr>
            <w:tcW w:w="1524" w:type="dxa"/>
            <w:shd w:val="clear" w:color="auto" w:fill="auto"/>
            <w:tcMar>
              <w:top w:w="100" w:type="dxa"/>
              <w:left w:w="100" w:type="dxa"/>
              <w:bottom w:w="100" w:type="dxa"/>
              <w:right w:w="100" w:type="dxa"/>
            </w:tcMar>
          </w:tcPr>
          <w:p w14:paraId="2466F5EE" w14:textId="77777777" w:rsidR="002F47EE" w:rsidRPr="00AE0563" w:rsidRDefault="002F47EE" w:rsidP="00AE0563">
            <w:pPr>
              <w:widowControl w:val="0"/>
              <w:jc w:val="both"/>
              <w:rPr>
                <w:rFonts w:ascii="Times New Roman" w:hAnsi="Times New Roman" w:cs="Times New Roman"/>
                <w:sz w:val="24"/>
                <w:szCs w:val="24"/>
              </w:rPr>
            </w:pPr>
          </w:p>
        </w:tc>
        <w:tc>
          <w:tcPr>
            <w:tcW w:w="1524" w:type="dxa"/>
            <w:shd w:val="clear" w:color="auto" w:fill="auto"/>
            <w:tcMar>
              <w:top w:w="100" w:type="dxa"/>
              <w:left w:w="100" w:type="dxa"/>
              <w:bottom w:w="100" w:type="dxa"/>
              <w:right w:w="100" w:type="dxa"/>
            </w:tcMar>
          </w:tcPr>
          <w:p w14:paraId="1CF58155" w14:textId="77777777" w:rsidR="002F47EE" w:rsidRPr="00AE0563" w:rsidRDefault="002F47EE" w:rsidP="00AE0563">
            <w:pPr>
              <w:widowControl w:val="0"/>
              <w:jc w:val="both"/>
              <w:rPr>
                <w:rFonts w:ascii="Times New Roman" w:hAnsi="Times New Roman" w:cs="Times New Roman"/>
                <w:sz w:val="24"/>
                <w:szCs w:val="24"/>
              </w:rPr>
            </w:pPr>
          </w:p>
        </w:tc>
        <w:tc>
          <w:tcPr>
            <w:tcW w:w="1435" w:type="dxa"/>
            <w:shd w:val="clear" w:color="auto" w:fill="auto"/>
            <w:tcMar>
              <w:top w:w="100" w:type="dxa"/>
              <w:left w:w="100" w:type="dxa"/>
              <w:bottom w:w="100" w:type="dxa"/>
              <w:right w:w="100" w:type="dxa"/>
            </w:tcMar>
          </w:tcPr>
          <w:p w14:paraId="116F5380"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3559</w:t>
            </w:r>
          </w:p>
        </w:tc>
        <w:tc>
          <w:tcPr>
            <w:tcW w:w="3030" w:type="dxa"/>
            <w:shd w:val="clear" w:color="auto" w:fill="auto"/>
            <w:tcMar>
              <w:top w:w="100" w:type="dxa"/>
              <w:left w:w="100" w:type="dxa"/>
              <w:bottom w:w="100" w:type="dxa"/>
              <w:right w:w="100" w:type="dxa"/>
            </w:tcMar>
          </w:tcPr>
          <w:p w14:paraId="76E3231F" w14:textId="77777777" w:rsidR="002F47EE" w:rsidRPr="00AE0563" w:rsidRDefault="002F47EE" w:rsidP="00AE0563">
            <w:pPr>
              <w:widowControl w:val="0"/>
              <w:jc w:val="both"/>
              <w:rPr>
                <w:rFonts w:ascii="Times New Roman" w:hAnsi="Times New Roman" w:cs="Times New Roman"/>
                <w:sz w:val="24"/>
                <w:szCs w:val="24"/>
              </w:rPr>
            </w:pPr>
          </w:p>
        </w:tc>
      </w:tr>
      <w:tr w:rsidR="002F47EE" w:rsidRPr="00AE0563" w14:paraId="558F9424" w14:textId="77777777" w:rsidTr="00004D4E">
        <w:trPr>
          <w:trHeight w:val="411"/>
        </w:trPr>
        <w:tc>
          <w:tcPr>
            <w:tcW w:w="1800" w:type="dxa"/>
            <w:shd w:val="clear" w:color="auto" w:fill="auto"/>
            <w:tcMar>
              <w:top w:w="100" w:type="dxa"/>
              <w:left w:w="100" w:type="dxa"/>
              <w:bottom w:w="100" w:type="dxa"/>
              <w:right w:w="100" w:type="dxa"/>
            </w:tcMar>
          </w:tcPr>
          <w:p w14:paraId="363B8715" w14:textId="0B20A487"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 xml:space="preserve">Deaths </w:t>
            </w:r>
          </w:p>
        </w:tc>
        <w:tc>
          <w:tcPr>
            <w:tcW w:w="1345" w:type="dxa"/>
            <w:shd w:val="clear" w:color="auto" w:fill="auto"/>
            <w:tcMar>
              <w:top w:w="100" w:type="dxa"/>
              <w:left w:w="100" w:type="dxa"/>
              <w:bottom w:w="100" w:type="dxa"/>
              <w:right w:w="100" w:type="dxa"/>
            </w:tcMar>
          </w:tcPr>
          <w:p w14:paraId="24B9EF20"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13</w:t>
            </w:r>
          </w:p>
        </w:tc>
        <w:tc>
          <w:tcPr>
            <w:tcW w:w="2036" w:type="dxa"/>
            <w:shd w:val="clear" w:color="auto" w:fill="auto"/>
            <w:tcMar>
              <w:top w:w="100" w:type="dxa"/>
              <w:left w:w="100" w:type="dxa"/>
              <w:bottom w:w="100" w:type="dxa"/>
              <w:right w:w="100" w:type="dxa"/>
            </w:tcMar>
          </w:tcPr>
          <w:p w14:paraId="0C17557A"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127</w:t>
            </w:r>
          </w:p>
        </w:tc>
        <w:tc>
          <w:tcPr>
            <w:tcW w:w="1665" w:type="dxa"/>
            <w:shd w:val="clear" w:color="auto" w:fill="auto"/>
            <w:tcMar>
              <w:top w:w="100" w:type="dxa"/>
              <w:left w:w="100" w:type="dxa"/>
              <w:bottom w:w="100" w:type="dxa"/>
              <w:right w:w="100" w:type="dxa"/>
            </w:tcMar>
          </w:tcPr>
          <w:p w14:paraId="7636DB4B"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114</w:t>
            </w:r>
          </w:p>
        </w:tc>
        <w:tc>
          <w:tcPr>
            <w:tcW w:w="1524" w:type="dxa"/>
            <w:shd w:val="clear" w:color="auto" w:fill="auto"/>
            <w:tcMar>
              <w:top w:w="100" w:type="dxa"/>
              <w:left w:w="100" w:type="dxa"/>
              <w:bottom w:w="100" w:type="dxa"/>
              <w:right w:w="100" w:type="dxa"/>
            </w:tcMar>
          </w:tcPr>
          <w:p w14:paraId="3187D25E" w14:textId="77777777" w:rsidR="002F47EE" w:rsidRPr="00AE0563" w:rsidRDefault="002F47EE" w:rsidP="00AE0563">
            <w:pPr>
              <w:widowControl w:val="0"/>
              <w:jc w:val="both"/>
              <w:rPr>
                <w:rFonts w:ascii="Times New Roman" w:hAnsi="Times New Roman" w:cs="Times New Roman"/>
                <w:sz w:val="24"/>
                <w:szCs w:val="24"/>
              </w:rPr>
            </w:pPr>
          </w:p>
        </w:tc>
        <w:tc>
          <w:tcPr>
            <w:tcW w:w="1524" w:type="dxa"/>
            <w:shd w:val="clear" w:color="auto" w:fill="auto"/>
            <w:tcMar>
              <w:top w:w="100" w:type="dxa"/>
              <w:left w:w="100" w:type="dxa"/>
              <w:bottom w:w="100" w:type="dxa"/>
              <w:right w:w="100" w:type="dxa"/>
            </w:tcMar>
          </w:tcPr>
          <w:p w14:paraId="429E3F62" w14:textId="77777777" w:rsidR="002F47EE" w:rsidRPr="00AE0563" w:rsidRDefault="002F47EE" w:rsidP="00AE0563">
            <w:pPr>
              <w:widowControl w:val="0"/>
              <w:jc w:val="both"/>
              <w:rPr>
                <w:rFonts w:ascii="Times New Roman" w:hAnsi="Times New Roman" w:cs="Times New Roman"/>
                <w:sz w:val="24"/>
                <w:szCs w:val="24"/>
              </w:rPr>
            </w:pPr>
          </w:p>
        </w:tc>
        <w:tc>
          <w:tcPr>
            <w:tcW w:w="1435" w:type="dxa"/>
            <w:shd w:val="clear" w:color="auto" w:fill="auto"/>
            <w:tcMar>
              <w:top w:w="100" w:type="dxa"/>
              <w:left w:w="100" w:type="dxa"/>
              <w:bottom w:w="100" w:type="dxa"/>
              <w:right w:w="100" w:type="dxa"/>
            </w:tcMar>
          </w:tcPr>
          <w:p w14:paraId="4BF26745"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8772</w:t>
            </w:r>
          </w:p>
        </w:tc>
        <w:tc>
          <w:tcPr>
            <w:tcW w:w="3030" w:type="dxa"/>
            <w:shd w:val="clear" w:color="auto" w:fill="auto"/>
            <w:tcMar>
              <w:top w:w="100" w:type="dxa"/>
              <w:left w:w="100" w:type="dxa"/>
              <w:bottom w:w="100" w:type="dxa"/>
              <w:right w:w="100" w:type="dxa"/>
            </w:tcMar>
          </w:tcPr>
          <w:p w14:paraId="2D70A5A6" w14:textId="77777777" w:rsidR="002F47EE" w:rsidRPr="00AE0563" w:rsidRDefault="002F47EE" w:rsidP="00AE0563">
            <w:pPr>
              <w:widowControl w:val="0"/>
              <w:jc w:val="both"/>
              <w:rPr>
                <w:rFonts w:ascii="Times New Roman" w:hAnsi="Times New Roman" w:cs="Times New Roman"/>
                <w:sz w:val="24"/>
                <w:szCs w:val="24"/>
              </w:rPr>
            </w:pPr>
          </w:p>
        </w:tc>
      </w:tr>
    </w:tbl>
    <w:p w14:paraId="003303D2"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*NNV = number needed to vaccinate</w:t>
      </w:r>
    </w:p>
    <w:p w14:paraId="4026417E"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Transmission rate definition, Scenario definition</w:t>
      </w:r>
    </w:p>
    <w:p w14:paraId="16AB4D14" w14:textId="77777777" w:rsidR="002F47EE" w:rsidRPr="00AE0563" w:rsidRDefault="002F47EE" w:rsidP="00AE0563">
      <w:pPr>
        <w:jc w:val="both"/>
        <w:rPr>
          <w:rFonts w:ascii="Times New Roman" w:hAnsi="Times New Roman" w:cs="Times New Roman"/>
          <w:sz w:val="24"/>
          <w:szCs w:val="24"/>
        </w:rPr>
      </w:pPr>
    </w:p>
    <w:p w14:paraId="44B8B302" w14:textId="77777777" w:rsidR="002F47EE" w:rsidRPr="00AE0563" w:rsidRDefault="002F47EE" w:rsidP="00004D4E">
      <w:pPr>
        <w:keepNext/>
        <w:jc w:val="both"/>
        <w:rPr>
          <w:rFonts w:ascii="Times New Roman" w:hAnsi="Times New Roman" w:cs="Times New Roman"/>
          <w:b/>
          <w:sz w:val="24"/>
          <w:szCs w:val="24"/>
        </w:rPr>
      </w:pPr>
      <w:r w:rsidRPr="00AE0563">
        <w:rPr>
          <w:rFonts w:ascii="Times New Roman" w:hAnsi="Times New Roman" w:cs="Times New Roman"/>
          <w:b/>
          <w:sz w:val="24"/>
          <w:szCs w:val="24"/>
        </w:rPr>
        <w:t xml:space="preserve">Table 7 Benefits: COVID-19 vaccine vs no vaccine, 16–17-year-old Male, High COVID-19 incidence (3x base case) (June 2021 US), per million </w:t>
      </w:r>
      <w:proofErr w:type="gramStart"/>
      <w:r w:rsidRPr="00AE0563">
        <w:rPr>
          <w:rFonts w:ascii="Times New Roman" w:hAnsi="Times New Roman" w:cs="Times New Roman"/>
          <w:b/>
          <w:sz w:val="24"/>
          <w:szCs w:val="24"/>
        </w:rPr>
        <w:t>vaccinated</w:t>
      </w:r>
      <w:proofErr w:type="gramEnd"/>
      <w:r w:rsidRPr="00AE0563">
        <w:rPr>
          <w:rFonts w:ascii="Times New Roman" w:hAnsi="Times New Roman" w:cs="Times New Roman"/>
          <w:b/>
          <w:sz w:val="24"/>
          <w:szCs w:val="24"/>
        </w:rPr>
        <w:t xml:space="preserve">  </w:t>
      </w:r>
    </w:p>
    <w:tbl>
      <w:tblPr>
        <w:tblW w:w="1438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261"/>
        <w:gridCol w:w="2040"/>
        <w:gridCol w:w="1669"/>
        <w:gridCol w:w="1527"/>
        <w:gridCol w:w="1527"/>
        <w:gridCol w:w="1439"/>
        <w:gridCol w:w="3036"/>
      </w:tblGrid>
      <w:tr w:rsidR="002F47EE" w:rsidRPr="00AE0563" w14:paraId="31E9515A" w14:textId="77777777" w:rsidTr="00004D4E">
        <w:trPr>
          <w:trHeight w:val="386"/>
        </w:trPr>
        <w:tc>
          <w:tcPr>
            <w:tcW w:w="1890" w:type="dxa"/>
            <w:shd w:val="clear" w:color="auto" w:fill="auto"/>
            <w:tcMar>
              <w:top w:w="100" w:type="dxa"/>
              <w:left w:w="100" w:type="dxa"/>
              <w:bottom w:w="100" w:type="dxa"/>
              <w:right w:w="100" w:type="dxa"/>
            </w:tcMar>
          </w:tcPr>
          <w:p w14:paraId="7CB83D26" w14:textId="77777777" w:rsidR="002F47EE" w:rsidRPr="00AE0563" w:rsidRDefault="002F47EE" w:rsidP="00AE0563">
            <w:pPr>
              <w:widowControl w:val="0"/>
              <w:jc w:val="both"/>
              <w:rPr>
                <w:rFonts w:ascii="Times New Roman" w:hAnsi="Times New Roman" w:cs="Times New Roman"/>
                <w:sz w:val="24"/>
                <w:szCs w:val="24"/>
              </w:rPr>
            </w:pPr>
          </w:p>
        </w:tc>
        <w:tc>
          <w:tcPr>
            <w:tcW w:w="9463" w:type="dxa"/>
            <w:gridSpan w:val="6"/>
            <w:shd w:val="clear" w:color="auto" w:fill="auto"/>
            <w:tcMar>
              <w:top w:w="100" w:type="dxa"/>
              <w:left w:w="100" w:type="dxa"/>
              <w:bottom w:w="100" w:type="dxa"/>
              <w:right w:w="100" w:type="dxa"/>
            </w:tcMar>
          </w:tcPr>
          <w:p w14:paraId="430ECA73"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Proportion or Rate (/1,000,000)</w:t>
            </w:r>
          </w:p>
        </w:tc>
        <w:tc>
          <w:tcPr>
            <w:tcW w:w="3036" w:type="dxa"/>
            <w:shd w:val="clear" w:color="auto" w:fill="auto"/>
            <w:tcMar>
              <w:top w:w="100" w:type="dxa"/>
              <w:left w:w="100" w:type="dxa"/>
              <w:bottom w:w="100" w:type="dxa"/>
              <w:right w:w="100" w:type="dxa"/>
            </w:tcMar>
          </w:tcPr>
          <w:p w14:paraId="29796A22" w14:textId="77777777" w:rsidR="002F47EE" w:rsidRPr="00AE0563" w:rsidRDefault="002F47EE" w:rsidP="00AE0563">
            <w:pPr>
              <w:widowControl w:val="0"/>
              <w:jc w:val="both"/>
              <w:rPr>
                <w:rFonts w:ascii="Times New Roman" w:hAnsi="Times New Roman" w:cs="Times New Roman"/>
                <w:sz w:val="24"/>
                <w:szCs w:val="24"/>
              </w:rPr>
            </w:pPr>
          </w:p>
        </w:tc>
      </w:tr>
      <w:tr w:rsidR="002F47EE" w:rsidRPr="00AE0563" w14:paraId="054879A2" w14:textId="77777777" w:rsidTr="00004D4E">
        <w:trPr>
          <w:trHeight w:val="629"/>
        </w:trPr>
        <w:tc>
          <w:tcPr>
            <w:tcW w:w="1890" w:type="dxa"/>
            <w:shd w:val="clear" w:color="auto" w:fill="auto"/>
            <w:tcMar>
              <w:top w:w="100" w:type="dxa"/>
              <w:left w:w="100" w:type="dxa"/>
              <w:bottom w:w="100" w:type="dxa"/>
              <w:right w:w="100" w:type="dxa"/>
            </w:tcMar>
          </w:tcPr>
          <w:p w14:paraId="5EE2A99C" w14:textId="77777777" w:rsidR="002F47EE" w:rsidRPr="00004D4E" w:rsidRDefault="002F47EE" w:rsidP="00AE0563">
            <w:pPr>
              <w:widowControl w:val="0"/>
              <w:jc w:val="both"/>
              <w:rPr>
                <w:rFonts w:ascii="Times New Roman" w:hAnsi="Times New Roman" w:cs="Times New Roman"/>
                <w:b/>
                <w:bCs/>
                <w:sz w:val="24"/>
                <w:szCs w:val="24"/>
              </w:rPr>
            </w:pPr>
            <w:r w:rsidRPr="00004D4E">
              <w:rPr>
                <w:rFonts w:ascii="Times New Roman" w:hAnsi="Times New Roman" w:cs="Times New Roman"/>
                <w:b/>
                <w:bCs/>
                <w:sz w:val="24"/>
                <w:szCs w:val="24"/>
              </w:rPr>
              <w:t>Endpoint</w:t>
            </w:r>
          </w:p>
        </w:tc>
        <w:tc>
          <w:tcPr>
            <w:tcW w:w="1261" w:type="dxa"/>
            <w:shd w:val="clear" w:color="auto" w:fill="auto"/>
            <w:tcMar>
              <w:top w:w="100" w:type="dxa"/>
              <w:left w:w="100" w:type="dxa"/>
              <w:bottom w:w="100" w:type="dxa"/>
              <w:right w:w="100" w:type="dxa"/>
            </w:tcMar>
          </w:tcPr>
          <w:p w14:paraId="38919D30"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Vaccine of interest</w:t>
            </w:r>
          </w:p>
        </w:tc>
        <w:tc>
          <w:tcPr>
            <w:tcW w:w="2040" w:type="dxa"/>
            <w:shd w:val="clear" w:color="auto" w:fill="auto"/>
            <w:tcMar>
              <w:top w:w="100" w:type="dxa"/>
              <w:left w:w="100" w:type="dxa"/>
              <w:bottom w:w="100" w:type="dxa"/>
              <w:right w:w="100" w:type="dxa"/>
            </w:tcMar>
          </w:tcPr>
          <w:p w14:paraId="45481A45"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Comparator</w:t>
            </w:r>
            <w:r w:rsidRPr="00AF2B8D">
              <w:rPr>
                <w:rFonts w:ascii="Times New Roman" w:hAnsi="Times New Roman" w:cs="Times New Roman"/>
                <w:b/>
                <w:bCs/>
                <w:sz w:val="24"/>
                <w:szCs w:val="24"/>
              </w:rPr>
              <w:br/>
            </w:r>
          </w:p>
        </w:tc>
        <w:tc>
          <w:tcPr>
            <w:tcW w:w="1669" w:type="dxa"/>
            <w:shd w:val="clear" w:color="auto" w:fill="auto"/>
            <w:tcMar>
              <w:top w:w="100" w:type="dxa"/>
              <w:left w:w="100" w:type="dxa"/>
              <w:bottom w:w="100" w:type="dxa"/>
              <w:right w:w="100" w:type="dxa"/>
            </w:tcMar>
          </w:tcPr>
          <w:p w14:paraId="7A24AF1E"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Cases prevented</w:t>
            </w:r>
          </w:p>
        </w:tc>
        <w:tc>
          <w:tcPr>
            <w:tcW w:w="1527" w:type="dxa"/>
            <w:shd w:val="clear" w:color="auto" w:fill="auto"/>
            <w:tcMar>
              <w:top w:w="100" w:type="dxa"/>
              <w:left w:w="100" w:type="dxa"/>
              <w:bottom w:w="100" w:type="dxa"/>
              <w:right w:w="100" w:type="dxa"/>
            </w:tcMar>
          </w:tcPr>
          <w:p w14:paraId="6C5EFADF"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95% CI low</w:t>
            </w:r>
          </w:p>
        </w:tc>
        <w:tc>
          <w:tcPr>
            <w:tcW w:w="1527" w:type="dxa"/>
            <w:shd w:val="clear" w:color="auto" w:fill="auto"/>
            <w:tcMar>
              <w:top w:w="100" w:type="dxa"/>
              <w:left w:w="100" w:type="dxa"/>
              <w:bottom w:w="100" w:type="dxa"/>
              <w:right w:w="100" w:type="dxa"/>
            </w:tcMar>
          </w:tcPr>
          <w:p w14:paraId="12CB2949"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95% CI high</w:t>
            </w:r>
          </w:p>
        </w:tc>
        <w:tc>
          <w:tcPr>
            <w:tcW w:w="1439" w:type="dxa"/>
            <w:shd w:val="clear" w:color="auto" w:fill="auto"/>
            <w:tcMar>
              <w:top w:w="100" w:type="dxa"/>
              <w:left w:w="100" w:type="dxa"/>
              <w:bottom w:w="100" w:type="dxa"/>
              <w:right w:w="100" w:type="dxa"/>
            </w:tcMar>
          </w:tcPr>
          <w:p w14:paraId="16FB9B21"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NNV*</w:t>
            </w:r>
          </w:p>
        </w:tc>
        <w:tc>
          <w:tcPr>
            <w:tcW w:w="3036" w:type="dxa"/>
            <w:shd w:val="clear" w:color="auto" w:fill="auto"/>
            <w:tcMar>
              <w:top w:w="100" w:type="dxa"/>
              <w:left w:w="100" w:type="dxa"/>
              <w:bottom w:w="100" w:type="dxa"/>
              <w:right w:w="100" w:type="dxa"/>
            </w:tcMar>
          </w:tcPr>
          <w:p w14:paraId="4D7B1103" w14:textId="77777777" w:rsidR="002F47EE" w:rsidRPr="00AF2B8D" w:rsidRDefault="002F47EE" w:rsidP="00AF2B8D">
            <w:pPr>
              <w:widowControl w:val="0"/>
              <w:rPr>
                <w:rFonts w:ascii="Times New Roman" w:hAnsi="Times New Roman" w:cs="Times New Roman"/>
                <w:b/>
                <w:bCs/>
                <w:sz w:val="24"/>
                <w:szCs w:val="24"/>
              </w:rPr>
            </w:pPr>
            <w:r w:rsidRPr="00AF2B8D">
              <w:rPr>
                <w:rFonts w:ascii="Times New Roman" w:hAnsi="Times New Roman" w:cs="Times New Roman"/>
                <w:b/>
                <w:bCs/>
                <w:sz w:val="24"/>
                <w:szCs w:val="24"/>
              </w:rPr>
              <w:t>Notes, Uncertainty and Strength of Evidence</w:t>
            </w:r>
          </w:p>
        </w:tc>
      </w:tr>
      <w:tr w:rsidR="002F47EE" w:rsidRPr="00AE0563" w14:paraId="6931FBFC" w14:textId="77777777" w:rsidTr="00004D4E">
        <w:trPr>
          <w:trHeight w:val="629"/>
        </w:trPr>
        <w:tc>
          <w:tcPr>
            <w:tcW w:w="1890" w:type="dxa"/>
            <w:shd w:val="clear" w:color="auto" w:fill="auto"/>
            <w:tcMar>
              <w:top w:w="100" w:type="dxa"/>
              <w:left w:w="100" w:type="dxa"/>
              <w:bottom w:w="100" w:type="dxa"/>
              <w:right w:w="100" w:type="dxa"/>
            </w:tcMar>
          </w:tcPr>
          <w:p w14:paraId="486EF1A6" w14:textId="2D63E926"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Hospitalization</w:t>
            </w:r>
          </w:p>
        </w:tc>
        <w:tc>
          <w:tcPr>
            <w:tcW w:w="1261" w:type="dxa"/>
            <w:shd w:val="clear" w:color="auto" w:fill="auto"/>
            <w:tcMar>
              <w:top w:w="100" w:type="dxa"/>
              <w:left w:w="100" w:type="dxa"/>
              <w:bottom w:w="100" w:type="dxa"/>
              <w:right w:w="100" w:type="dxa"/>
            </w:tcMar>
          </w:tcPr>
          <w:p w14:paraId="6339572D"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68</w:t>
            </w:r>
          </w:p>
        </w:tc>
        <w:tc>
          <w:tcPr>
            <w:tcW w:w="2040" w:type="dxa"/>
            <w:shd w:val="clear" w:color="auto" w:fill="auto"/>
            <w:tcMar>
              <w:top w:w="100" w:type="dxa"/>
              <w:left w:w="100" w:type="dxa"/>
              <w:bottom w:w="100" w:type="dxa"/>
              <w:right w:w="100" w:type="dxa"/>
            </w:tcMar>
          </w:tcPr>
          <w:p w14:paraId="29D24C70"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680</w:t>
            </w:r>
          </w:p>
        </w:tc>
        <w:tc>
          <w:tcPr>
            <w:tcW w:w="1669" w:type="dxa"/>
            <w:shd w:val="clear" w:color="auto" w:fill="auto"/>
            <w:tcMar>
              <w:top w:w="100" w:type="dxa"/>
              <w:left w:w="100" w:type="dxa"/>
              <w:bottom w:w="100" w:type="dxa"/>
              <w:right w:w="100" w:type="dxa"/>
            </w:tcMar>
          </w:tcPr>
          <w:p w14:paraId="03CB3E88"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612</w:t>
            </w:r>
          </w:p>
        </w:tc>
        <w:tc>
          <w:tcPr>
            <w:tcW w:w="1527" w:type="dxa"/>
            <w:shd w:val="clear" w:color="auto" w:fill="auto"/>
            <w:tcMar>
              <w:top w:w="100" w:type="dxa"/>
              <w:left w:w="100" w:type="dxa"/>
              <w:bottom w:w="100" w:type="dxa"/>
              <w:right w:w="100" w:type="dxa"/>
            </w:tcMar>
          </w:tcPr>
          <w:p w14:paraId="272A92B7" w14:textId="77777777" w:rsidR="002F47EE" w:rsidRPr="00AE0563" w:rsidRDefault="002F47EE" w:rsidP="00AE0563">
            <w:pPr>
              <w:widowControl w:val="0"/>
              <w:jc w:val="both"/>
              <w:rPr>
                <w:rFonts w:ascii="Times New Roman" w:hAnsi="Times New Roman" w:cs="Times New Roman"/>
                <w:sz w:val="24"/>
                <w:szCs w:val="24"/>
              </w:rPr>
            </w:pPr>
          </w:p>
        </w:tc>
        <w:tc>
          <w:tcPr>
            <w:tcW w:w="1527" w:type="dxa"/>
            <w:shd w:val="clear" w:color="auto" w:fill="auto"/>
            <w:tcMar>
              <w:top w:w="100" w:type="dxa"/>
              <w:left w:w="100" w:type="dxa"/>
              <w:bottom w:w="100" w:type="dxa"/>
              <w:right w:w="100" w:type="dxa"/>
            </w:tcMar>
          </w:tcPr>
          <w:p w14:paraId="274B4FDF" w14:textId="77777777" w:rsidR="002F47EE" w:rsidRPr="00AE0563" w:rsidRDefault="002F47EE" w:rsidP="00AE0563">
            <w:pPr>
              <w:widowControl w:val="0"/>
              <w:jc w:val="both"/>
              <w:rPr>
                <w:rFonts w:ascii="Times New Roman" w:hAnsi="Times New Roman" w:cs="Times New Roman"/>
                <w:sz w:val="24"/>
                <w:szCs w:val="24"/>
              </w:rPr>
            </w:pPr>
          </w:p>
        </w:tc>
        <w:tc>
          <w:tcPr>
            <w:tcW w:w="1439" w:type="dxa"/>
            <w:shd w:val="clear" w:color="auto" w:fill="auto"/>
            <w:tcMar>
              <w:top w:w="100" w:type="dxa"/>
              <w:left w:w="100" w:type="dxa"/>
              <w:bottom w:w="100" w:type="dxa"/>
              <w:right w:w="100" w:type="dxa"/>
            </w:tcMar>
          </w:tcPr>
          <w:p w14:paraId="0F43EC3D"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1634</w:t>
            </w:r>
          </w:p>
        </w:tc>
        <w:tc>
          <w:tcPr>
            <w:tcW w:w="3036" w:type="dxa"/>
            <w:shd w:val="clear" w:color="auto" w:fill="auto"/>
            <w:tcMar>
              <w:top w:w="100" w:type="dxa"/>
              <w:left w:w="100" w:type="dxa"/>
              <w:bottom w:w="100" w:type="dxa"/>
              <w:right w:w="100" w:type="dxa"/>
            </w:tcMar>
          </w:tcPr>
          <w:p w14:paraId="3BCAABEA"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See Endpoints and Data Sources sections</w:t>
            </w:r>
          </w:p>
        </w:tc>
      </w:tr>
      <w:tr w:rsidR="002F47EE" w:rsidRPr="00AE0563" w14:paraId="77A237AE" w14:textId="77777777" w:rsidTr="00004D4E">
        <w:trPr>
          <w:trHeight w:val="20"/>
        </w:trPr>
        <w:tc>
          <w:tcPr>
            <w:tcW w:w="1890" w:type="dxa"/>
            <w:shd w:val="clear" w:color="auto" w:fill="auto"/>
            <w:tcMar>
              <w:top w:w="100" w:type="dxa"/>
              <w:left w:w="100" w:type="dxa"/>
              <w:bottom w:w="100" w:type="dxa"/>
              <w:right w:w="100" w:type="dxa"/>
            </w:tcMar>
          </w:tcPr>
          <w:p w14:paraId="3D9CD36E" w14:textId="56297E5E"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COVID-19 </w:t>
            </w:r>
            <w:r w:rsidR="002F47EE" w:rsidRPr="00004D4E">
              <w:rPr>
                <w:rFonts w:ascii="Times New Roman" w:hAnsi="Times New Roman" w:cs="Times New Roman"/>
                <w:b/>
                <w:bCs/>
                <w:sz w:val="24"/>
                <w:szCs w:val="24"/>
              </w:rPr>
              <w:t>ICU admission</w:t>
            </w:r>
          </w:p>
        </w:tc>
        <w:tc>
          <w:tcPr>
            <w:tcW w:w="1261" w:type="dxa"/>
            <w:shd w:val="clear" w:color="auto" w:fill="auto"/>
            <w:tcMar>
              <w:top w:w="100" w:type="dxa"/>
              <w:left w:w="100" w:type="dxa"/>
              <w:bottom w:w="100" w:type="dxa"/>
              <w:right w:w="100" w:type="dxa"/>
            </w:tcMar>
          </w:tcPr>
          <w:p w14:paraId="4467F77B"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23</w:t>
            </w:r>
          </w:p>
        </w:tc>
        <w:tc>
          <w:tcPr>
            <w:tcW w:w="2040" w:type="dxa"/>
            <w:shd w:val="clear" w:color="auto" w:fill="auto"/>
            <w:tcMar>
              <w:top w:w="100" w:type="dxa"/>
              <w:left w:w="100" w:type="dxa"/>
              <w:bottom w:w="100" w:type="dxa"/>
              <w:right w:w="100" w:type="dxa"/>
            </w:tcMar>
          </w:tcPr>
          <w:p w14:paraId="638DFF53"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229</w:t>
            </w:r>
          </w:p>
        </w:tc>
        <w:tc>
          <w:tcPr>
            <w:tcW w:w="1669" w:type="dxa"/>
            <w:shd w:val="clear" w:color="auto" w:fill="auto"/>
            <w:tcMar>
              <w:top w:w="100" w:type="dxa"/>
              <w:left w:w="100" w:type="dxa"/>
              <w:bottom w:w="100" w:type="dxa"/>
              <w:right w:w="100" w:type="dxa"/>
            </w:tcMar>
          </w:tcPr>
          <w:p w14:paraId="59890498"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206</w:t>
            </w:r>
          </w:p>
        </w:tc>
        <w:tc>
          <w:tcPr>
            <w:tcW w:w="1527" w:type="dxa"/>
            <w:shd w:val="clear" w:color="auto" w:fill="auto"/>
            <w:tcMar>
              <w:top w:w="100" w:type="dxa"/>
              <w:left w:w="100" w:type="dxa"/>
              <w:bottom w:w="100" w:type="dxa"/>
              <w:right w:w="100" w:type="dxa"/>
            </w:tcMar>
          </w:tcPr>
          <w:p w14:paraId="78821534" w14:textId="77777777" w:rsidR="002F47EE" w:rsidRPr="00AE0563" w:rsidRDefault="002F47EE" w:rsidP="00AE0563">
            <w:pPr>
              <w:widowControl w:val="0"/>
              <w:jc w:val="both"/>
              <w:rPr>
                <w:rFonts w:ascii="Times New Roman" w:hAnsi="Times New Roman" w:cs="Times New Roman"/>
                <w:sz w:val="24"/>
                <w:szCs w:val="24"/>
              </w:rPr>
            </w:pPr>
          </w:p>
        </w:tc>
        <w:tc>
          <w:tcPr>
            <w:tcW w:w="1527" w:type="dxa"/>
            <w:shd w:val="clear" w:color="auto" w:fill="auto"/>
            <w:tcMar>
              <w:top w:w="100" w:type="dxa"/>
              <w:left w:w="100" w:type="dxa"/>
              <w:bottom w:w="100" w:type="dxa"/>
              <w:right w:w="100" w:type="dxa"/>
            </w:tcMar>
          </w:tcPr>
          <w:p w14:paraId="317471DD" w14:textId="77777777" w:rsidR="002F47EE" w:rsidRPr="00AE0563" w:rsidRDefault="002F47EE" w:rsidP="00AE0563">
            <w:pPr>
              <w:widowControl w:val="0"/>
              <w:jc w:val="both"/>
              <w:rPr>
                <w:rFonts w:ascii="Times New Roman" w:hAnsi="Times New Roman" w:cs="Times New Roman"/>
                <w:sz w:val="24"/>
                <w:szCs w:val="24"/>
              </w:rPr>
            </w:pPr>
          </w:p>
        </w:tc>
        <w:tc>
          <w:tcPr>
            <w:tcW w:w="1439" w:type="dxa"/>
            <w:shd w:val="clear" w:color="auto" w:fill="auto"/>
            <w:tcMar>
              <w:top w:w="100" w:type="dxa"/>
              <w:left w:w="100" w:type="dxa"/>
              <w:bottom w:w="100" w:type="dxa"/>
              <w:right w:w="100" w:type="dxa"/>
            </w:tcMar>
          </w:tcPr>
          <w:p w14:paraId="5B40FC6E"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4854</w:t>
            </w:r>
          </w:p>
        </w:tc>
        <w:tc>
          <w:tcPr>
            <w:tcW w:w="3036" w:type="dxa"/>
            <w:shd w:val="clear" w:color="auto" w:fill="auto"/>
            <w:tcMar>
              <w:top w:w="100" w:type="dxa"/>
              <w:left w:w="100" w:type="dxa"/>
              <w:bottom w:w="100" w:type="dxa"/>
              <w:right w:w="100" w:type="dxa"/>
            </w:tcMar>
          </w:tcPr>
          <w:p w14:paraId="6720FD4C" w14:textId="77777777" w:rsidR="002F47EE" w:rsidRPr="00AE0563" w:rsidRDefault="002F47EE" w:rsidP="00AE0563">
            <w:pPr>
              <w:widowControl w:val="0"/>
              <w:jc w:val="both"/>
              <w:rPr>
                <w:rFonts w:ascii="Times New Roman" w:hAnsi="Times New Roman" w:cs="Times New Roman"/>
                <w:sz w:val="24"/>
                <w:szCs w:val="24"/>
              </w:rPr>
            </w:pPr>
          </w:p>
        </w:tc>
      </w:tr>
      <w:tr w:rsidR="002F47EE" w:rsidRPr="00AE0563" w14:paraId="3F969DFC" w14:textId="77777777" w:rsidTr="00004D4E">
        <w:trPr>
          <w:trHeight w:val="20"/>
        </w:trPr>
        <w:tc>
          <w:tcPr>
            <w:tcW w:w="1890" w:type="dxa"/>
            <w:shd w:val="clear" w:color="auto" w:fill="auto"/>
            <w:tcMar>
              <w:top w:w="100" w:type="dxa"/>
              <w:left w:w="100" w:type="dxa"/>
              <w:bottom w:w="100" w:type="dxa"/>
              <w:right w:w="100" w:type="dxa"/>
            </w:tcMar>
          </w:tcPr>
          <w:p w14:paraId="253EFDB5" w14:textId="460481EB"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 xml:space="preserve">Deaths </w:t>
            </w:r>
          </w:p>
        </w:tc>
        <w:tc>
          <w:tcPr>
            <w:tcW w:w="1261" w:type="dxa"/>
            <w:shd w:val="clear" w:color="auto" w:fill="auto"/>
            <w:tcMar>
              <w:top w:w="100" w:type="dxa"/>
              <w:left w:w="100" w:type="dxa"/>
              <w:bottom w:w="100" w:type="dxa"/>
              <w:right w:w="100" w:type="dxa"/>
            </w:tcMar>
          </w:tcPr>
          <w:p w14:paraId="7C97C704"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w:t>
            </w:r>
          </w:p>
        </w:tc>
        <w:tc>
          <w:tcPr>
            <w:tcW w:w="2040" w:type="dxa"/>
            <w:shd w:val="clear" w:color="auto" w:fill="auto"/>
            <w:tcMar>
              <w:top w:w="100" w:type="dxa"/>
              <w:left w:w="100" w:type="dxa"/>
              <w:bottom w:w="100" w:type="dxa"/>
              <w:right w:w="100" w:type="dxa"/>
            </w:tcMar>
          </w:tcPr>
          <w:p w14:paraId="65BAE27B"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11</w:t>
            </w:r>
          </w:p>
        </w:tc>
        <w:tc>
          <w:tcPr>
            <w:tcW w:w="1669" w:type="dxa"/>
            <w:shd w:val="clear" w:color="auto" w:fill="auto"/>
            <w:tcMar>
              <w:top w:w="100" w:type="dxa"/>
              <w:left w:w="100" w:type="dxa"/>
              <w:bottom w:w="100" w:type="dxa"/>
              <w:right w:w="100" w:type="dxa"/>
            </w:tcMar>
          </w:tcPr>
          <w:p w14:paraId="4D8F769A"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10</w:t>
            </w:r>
          </w:p>
        </w:tc>
        <w:tc>
          <w:tcPr>
            <w:tcW w:w="1527" w:type="dxa"/>
            <w:shd w:val="clear" w:color="auto" w:fill="auto"/>
            <w:tcMar>
              <w:top w:w="100" w:type="dxa"/>
              <w:left w:w="100" w:type="dxa"/>
              <w:bottom w:w="100" w:type="dxa"/>
              <w:right w:w="100" w:type="dxa"/>
            </w:tcMar>
          </w:tcPr>
          <w:p w14:paraId="13C5DDB2" w14:textId="77777777" w:rsidR="002F47EE" w:rsidRPr="00AE0563" w:rsidRDefault="002F47EE" w:rsidP="00AE0563">
            <w:pPr>
              <w:widowControl w:val="0"/>
              <w:jc w:val="both"/>
              <w:rPr>
                <w:rFonts w:ascii="Times New Roman" w:hAnsi="Times New Roman" w:cs="Times New Roman"/>
                <w:sz w:val="24"/>
                <w:szCs w:val="24"/>
              </w:rPr>
            </w:pPr>
          </w:p>
        </w:tc>
        <w:tc>
          <w:tcPr>
            <w:tcW w:w="1527" w:type="dxa"/>
            <w:shd w:val="clear" w:color="auto" w:fill="auto"/>
            <w:tcMar>
              <w:top w:w="100" w:type="dxa"/>
              <w:left w:w="100" w:type="dxa"/>
              <w:bottom w:w="100" w:type="dxa"/>
              <w:right w:w="100" w:type="dxa"/>
            </w:tcMar>
          </w:tcPr>
          <w:p w14:paraId="28D6B0C9" w14:textId="77777777" w:rsidR="002F47EE" w:rsidRPr="00AE0563" w:rsidRDefault="002F47EE" w:rsidP="00AE0563">
            <w:pPr>
              <w:widowControl w:val="0"/>
              <w:jc w:val="both"/>
              <w:rPr>
                <w:rFonts w:ascii="Times New Roman" w:hAnsi="Times New Roman" w:cs="Times New Roman"/>
                <w:sz w:val="24"/>
                <w:szCs w:val="24"/>
              </w:rPr>
            </w:pPr>
          </w:p>
        </w:tc>
        <w:tc>
          <w:tcPr>
            <w:tcW w:w="1439" w:type="dxa"/>
            <w:shd w:val="clear" w:color="auto" w:fill="auto"/>
            <w:tcMar>
              <w:top w:w="100" w:type="dxa"/>
              <w:left w:w="100" w:type="dxa"/>
              <w:bottom w:w="100" w:type="dxa"/>
              <w:right w:w="100" w:type="dxa"/>
            </w:tcMar>
          </w:tcPr>
          <w:p w14:paraId="4F48CE8F"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100000</w:t>
            </w:r>
          </w:p>
        </w:tc>
        <w:tc>
          <w:tcPr>
            <w:tcW w:w="3036" w:type="dxa"/>
            <w:shd w:val="clear" w:color="auto" w:fill="auto"/>
            <w:tcMar>
              <w:top w:w="100" w:type="dxa"/>
              <w:left w:w="100" w:type="dxa"/>
              <w:bottom w:w="100" w:type="dxa"/>
              <w:right w:w="100" w:type="dxa"/>
            </w:tcMar>
          </w:tcPr>
          <w:p w14:paraId="37291EFD" w14:textId="77777777" w:rsidR="002F47EE" w:rsidRPr="00AE0563" w:rsidRDefault="002F47EE" w:rsidP="00AE0563">
            <w:pPr>
              <w:widowControl w:val="0"/>
              <w:jc w:val="both"/>
              <w:rPr>
                <w:rFonts w:ascii="Times New Roman" w:hAnsi="Times New Roman" w:cs="Times New Roman"/>
                <w:sz w:val="24"/>
                <w:szCs w:val="24"/>
              </w:rPr>
            </w:pPr>
          </w:p>
        </w:tc>
      </w:tr>
    </w:tbl>
    <w:p w14:paraId="1037B0BB"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*NNV = number needed to vaccinate</w:t>
      </w:r>
    </w:p>
    <w:p w14:paraId="2FFD0F84" w14:textId="27752C0F"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Transmission rate definition, Scenario definition</w:t>
      </w:r>
    </w:p>
    <w:p w14:paraId="5527F5D1" w14:textId="77777777" w:rsidR="002F47EE" w:rsidRPr="00AE0563" w:rsidRDefault="002F47EE" w:rsidP="00AE0563">
      <w:pPr>
        <w:jc w:val="both"/>
        <w:rPr>
          <w:rFonts w:ascii="Times New Roman" w:hAnsi="Times New Roman" w:cs="Times New Roman"/>
          <w:sz w:val="24"/>
          <w:szCs w:val="24"/>
        </w:rPr>
      </w:pPr>
    </w:p>
    <w:p w14:paraId="1A491372" w14:textId="77777777" w:rsidR="002F47EE" w:rsidRPr="00AE0563" w:rsidRDefault="002F47EE" w:rsidP="00AE0563">
      <w:pPr>
        <w:jc w:val="both"/>
        <w:rPr>
          <w:rFonts w:ascii="Times New Roman" w:hAnsi="Times New Roman" w:cs="Times New Roman"/>
          <w:b/>
          <w:sz w:val="24"/>
          <w:szCs w:val="24"/>
        </w:rPr>
      </w:pPr>
      <w:r w:rsidRPr="00AE0563">
        <w:rPr>
          <w:rFonts w:ascii="Times New Roman" w:hAnsi="Times New Roman" w:cs="Times New Roman"/>
          <w:b/>
          <w:sz w:val="24"/>
          <w:szCs w:val="24"/>
        </w:rPr>
        <w:t xml:space="preserve">Table 8 Benefits: COVID-19 vaccine vs no vaccine, 18–29-year-old Male, High COVID-19 incidence (3x base case) (June 2021 US), per million </w:t>
      </w:r>
      <w:proofErr w:type="gramStart"/>
      <w:r w:rsidRPr="00AE0563">
        <w:rPr>
          <w:rFonts w:ascii="Times New Roman" w:hAnsi="Times New Roman" w:cs="Times New Roman"/>
          <w:b/>
          <w:sz w:val="24"/>
          <w:szCs w:val="24"/>
        </w:rPr>
        <w:t>vaccinated</w:t>
      </w:r>
      <w:proofErr w:type="gramEnd"/>
      <w:r w:rsidRPr="00AE0563">
        <w:rPr>
          <w:rFonts w:ascii="Times New Roman" w:hAnsi="Times New Roman" w:cs="Times New Roman"/>
          <w:b/>
          <w:sz w:val="24"/>
          <w:szCs w:val="24"/>
        </w:rPr>
        <w:t xml:space="preserve">  </w:t>
      </w:r>
    </w:p>
    <w:tbl>
      <w:tblPr>
        <w:tblW w:w="1429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241"/>
        <w:gridCol w:w="2027"/>
        <w:gridCol w:w="1658"/>
        <w:gridCol w:w="1518"/>
        <w:gridCol w:w="1518"/>
        <w:gridCol w:w="1429"/>
        <w:gridCol w:w="3017"/>
      </w:tblGrid>
      <w:tr w:rsidR="002F47EE" w:rsidRPr="00AE0563" w14:paraId="0CECDC4B" w14:textId="77777777" w:rsidTr="00004D4E">
        <w:trPr>
          <w:trHeight w:val="569"/>
        </w:trPr>
        <w:tc>
          <w:tcPr>
            <w:tcW w:w="1890" w:type="dxa"/>
            <w:shd w:val="clear" w:color="auto" w:fill="auto"/>
            <w:tcMar>
              <w:top w:w="100" w:type="dxa"/>
              <w:left w:w="100" w:type="dxa"/>
              <w:bottom w:w="100" w:type="dxa"/>
              <w:right w:w="100" w:type="dxa"/>
            </w:tcMar>
          </w:tcPr>
          <w:p w14:paraId="007BC3C0" w14:textId="77777777" w:rsidR="002F47EE" w:rsidRPr="00AE0563" w:rsidRDefault="002F47EE" w:rsidP="00AE0563">
            <w:pPr>
              <w:widowControl w:val="0"/>
              <w:jc w:val="both"/>
              <w:rPr>
                <w:rFonts w:ascii="Times New Roman" w:hAnsi="Times New Roman" w:cs="Times New Roman"/>
                <w:sz w:val="24"/>
                <w:szCs w:val="24"/>
              </w:rPr>
            </w:pPr>
          </w:p>
        </w:tc>
        <w:tc>
          <w:tcPr>
            <w:tcW w:w="9391" w:type="dxa"/>
            <w:gridSpan w:val="6"/>
            <w:shd w:val="clear" w:color="auto" w:fill="auto"/>
            <w:tcMar>
              <w:top w:w="100" w:type="dxa"/>
              <w:left w:w="100" w:type="dxa"/>
              <w:bottom w:w="100" w:type="dxa"/>
              <w:right w:w="100" w:type="dxa"/>
            </w:tcMar>
          </w:tcPr>
          <w:p w14:paraId="27114D3B"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Proportion or Rate (/1,000,000)</w:t>
            </w:r>
          </w:p>
        </w:tc>
        <w:tc>
          <w:tcPr>
            <w:tcW w:w="3017" w:type="dxa"/>
            <w:shd w:val="clear" w:color="auto" w:fill="auto"/>
            <w:tcMar>
              <w:top w:w="100" w:type="dxa"/>
              <w:left w:w="100" w:type="dxa"/>
              <w:bottom w:w="100" w:type="dxa"/>
              <w:right w:w="100" w:type="dxa"/>
            </w:tcMar>
          </w:tcPr>
          <w:p w14:paraId="5DCC97EA" w14:textId="77777777" w:rsidR="002F47EE" w:rsidRPr="00AE0563" w:rsidRDefault="002F47EE" w:rsidP="00AE0563">
            <w:pPr>
              <w:widowControl w:val="0"/>
              <w:jc w:val="both"/>
              <w:rPr>
                <w:rFonts w:ascii="Times New Roman" w:hAnsi="Times New Roman" w:cs="Times New Roman"/>
                <w:sz w:val="24"/>
                <w:szCs w:val="24"/>
              </w:rPr>
            </w:pPr>
          </w:p>
        </w:tc>
      </w:tr>
      <w:tr w:rsidR="002F47EE" w:rsidRPr="00AE0563" w14:paraId="73C26D2A" w14:textId="77777777" w:rsidTr="00004D4E">
        <w:trPr>
          <w:trHeight w:val="573"/>
        </w:trPr>
        <w:tc>
          <w:tcPr>
            <w:tcW w:w="1890" w:type="dxa"/>
            <w:shd w:val="clear" w:color="auto" w:fill="auto"/>
            <w:tcMar>
              <w:top w:w="100" w:type="dxa"/>
              <w:left w:w="100" w:type="dxa"/>
              <w:bottom w:w="100" w:type="dxa"/>
              <w:right w:w="100" w:type="dxa"/>
            </w:tcMar>
          </w:tcPr>
          <w:p w14:paraId="75CBD0CE" w14:textId="77777777" w:rsidR="002F47EE" w:rsidRPr="00004D4E" w:rsidRDefault="002F47EE" w:rsidP="00AE0563">
            <w:pPr>
              <w:widowControl w:val="0"/>
              <w:jc w:val="both"/>
              <w:rPr>
                <w:rFonts w:ascii="Times New Roman" w:hAnsi="Times New Roman" w:cs="Times New Roman"/>
                <w:b/>
                <w:bCs/>
                <w:sz w:val="24"/>
                <w:szCs w:val="24"/>
              </w:rPr>
            </w:pPr>
            <w:r w:rsidRPr="00004D4E">
              <w:rPr>
                <w:rFonts w:ascii="Times New Roman" w:hAnsi="Times New Roman" w:cs="Times New Roman"/>
                <w:b/>
                <w:bCs/>
                <w:sz w:val="24"/>
                <w:szCs w:val="24"/>
              </w:rPr>
              <w:t>Endpoint</w:t>
            </w:r>
          </w:p>
        </w:tc>
        <w:tc>
          <w:tcPr>
            <w:tcW w:w="1241" w:type="dxa"/>
            <w:shd w:val="clear" w:color="auto" w:fill="auto"/>
            <w:tcMar>
              <w:top w:w="100" w:type="dxa"/>
              <w:left w:w="100" w:type="dxa"/>
              <w:bottom w:w="100" w:type="dxa"/>
              <w:right w:w="100" w:type="dxa"/>
            </w:tcMar>
          </w:tcPr>
          <w:p w14:paraId="27166B72"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Vaccine of interest</w:t>
            </w:r>
          </w:p>
        </w:tc>
        <w:tc>
          <w:tcPr>
            <w:tcW w:w="2027" w:type="dxa"/>
            <w:shd w:val="clear" w:color="auto" w:fill="auto"/>
            <w:tcMar>
              <w:top w:w="100" w:type="dxa"/>
              <w:left w:w="100" w:type="dxa"/>
              <w:bottom w:w="100" w:type="dxa"/>
              <w:right w:w="100" w:type="dxa"/>
            </w:tcMar>
          </w:tcPr>
          <w:p w14:paraId="2224AA97"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Comparator</w:t>
            </w:r>
            <w:r w:rsidRPr="00AF2B8D">
              <w:rPr>
                <w:rFonts w:ascii="Times New Roman" w:hAnsi="Times New Roman" w:cs="Times New Roman"/>
                <w:b/>
                <w:bCs/>
                <w:sz w:val="24"/>
                <w:szCs w:val="24"/>
              </w:rPr>
              <w:br/>
            </w:r>
          </w:p>
        </w:tc>
        <w:tc>
          <w:tcPr>
            <w:tcW w:w="1658" w:type="dxa"/>
            <w:shd w:val="clear" w:color="auto" w:fill="auto"/>
            <w:tcMar>
              <w:top w:w="100" w:type="dxa"/>
              <w:left w:w="100" w:type="dxa"/>
              <w:bottom w:w="100" w:type="dxa"/>
              <w:right w:w="100" w:type="dxa"/>
            </w:tcMar>
          </w:tcPr>
          <w:p w14:paraId="73B122D7"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Cases prevented</w:t>
            </w:r>
          </w:p>
        </w:tc>
        <w:tc>
          <w:tcPr>
            <w:tcW w:w="1518" w:type="dxa"/>
            <w:shd w:val="clear" w:color="auto" w:fill="auto"/>
            <w:tcMar>
              <w:top w:w="100" w:type="dxa"/>
              <w:left w:w="100" w:type="dxa"/>
              <w:bottom w:w="100" w:type="dxa"/>
              <w:right w:w="100" w:type="dxa"/>
            </w:tcMar>
          </w:tcPr>
          <w:p w14:paraId="6D9296F3"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95% CI low</w:t>
            </w:r>
          </w:p>
        </w:tc>
        <w:tc>
          <w:tcPr>
            <w:tcW w:w="1518" w:type="dxa"/>
            <w:shd w:val="clear" w:color="auto" w:fill="auto"/>
            <w:tcMar>
              <w:top w:w="100" w:type="dxa"/>
              <w:left w:w="100" w:type="dxa"/>
              <w:bottom w:w="100" w:type="dxa"/>
              <w:right w:w="100" w:type="dxa"/>
            </w:tcMar>
          </w:tcPr>
          <w:p w14:paraId="2BB5EA6E"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95% CI high</w:t>
            </w:r>
          </w:p>
        </w:tc>
        <w:tc>
          <w:tcPr>
            <w:tcW w:w="1429" w:type="dxa"/>
            <w:shd w:val="clear" w:color="auto" w:fill="auto"/>
            <w:tcMar>
              <w:top w:w="100" w:type="dxa"/>
              <w:left w:w="100" w:type="dxa"/>
              <w:bottom w:w="100" w:type="dxa"/>
              <w:right w:w="100" w:type="dxa"/>
            </w:tcMar>
          </w:tcPr>
          <w:p w14:paraId="7CEF4511"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NNV*</w:t>
            </w:r>
          </w:p>
        </w:tc>
        <w:tc>
          <w:tcPr>
            <w:tcW w:w="3017" w:type="dxa"/>
            <w:shd w:val="clear" w:color="auto" w:fill="auto"/>
            <w:tcMar>
              <w:top w:w="100" w:type="dxa"/>
              <w:left w:w="100" w:type="dxa"/>
              <w:bottom w:w="100" w:type="dxa"/>
              <w:right w:w="100" w:type="dxa"/>
            </w:tcMar>
          </w:tcPr>
          <w:p w14:paraId="0239857B" w14:textId="77777777" w:rsidR="002F47EE" w:rsidRPr="00AF2B8D" w:rsidRDefault="002F47EE" w:rsidP="00AF2B8D">
            <w:pPr>
              <w:widowControl w:val="0"/>
              <w:rPr>
                <w:rFonts w:ascii="Times New Roman" w:hAnsi="Times New Roman" w:cs="Times New Roman"/>
                <w:b/>
                <w:bCs/>
                <w:sz w:val="24"/>
                <w:szCs w:val="24"/>
              </w:rPr>
            </w:pPr>
            <w:r w:rsidRPr="00AF2B8D">
              <w:rPr>
                <w:rFonts w:ascii="Times New Roman" w:hAnsi="Times New Roman" w:cs="Times New Roman"/>
                <w:b/>
                <w:bCs/>
                <w:sz w:val="24"/>
                <w:szCs w:val="24"/>
              </w:rPr>
              <w:t>Notes, Uncertainty and Strength of Evidence</w:t>
            </w:r>
          </w:p>
        </w:tc>
      </w:tr>
      <w:tr w:rsidR="002F47EE" w:rsidRPr="00AE0563" w14:paraId="35200DFB" w14:textId="77777777" w:rsidTr="00004D4E">
        <w:trPr>
          <w:trHeight w:val="432"/>
        </w:trPr>
        <w:tc>
          <w:tcPr>
            <w:tcW w:w="1890" w:type="dxa"/>
            <w:shd w:val="clear" w:color="auto" w:fill="auto"/>
            <w:tcMar>
              <w:top w:w="100" w:type="dxa"/>
              <w:left w:w="100" w:type="dxa"/>
              <w:bottom w:w="100" w:type="dxa"/>
              <w:right w:w="100" w:type="dxa"/>
            </w:tcMar>
          </w:tcPr>
          <w:p w14:paraId="04E2C7EB" w14:textId="32C96025"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Hospitalization</w:t>
            </w:r>
          </w:p>
        </w:tc>
        <w:tc>
          <w:tcPr>
            <w:tcW w:w="1241" w:type="dxa"/>
            <w:shd w:val="clear" w:color="auto" w:fill="auto"/>
            <w:tcMar>
              <w:top w:w="100" w:type="dxa"/>
              <w:left w:w="100" w:type="dxa"/>
              <w:bottom w:w="100" w:type="dxa"/>
              <w:right w:w="100" w:type="dxa"/>
            </w:tcMar>
          </w:tcPr>
          <w:p w14:paraId="0B1C3CE5"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212</w:t>
            </w:r>
          </w:p>
        </w:tc>
        <w:tc>
          <w:tcPr>
            <w:tcW w:w="2027" w:type="dxa"/>
            <w:shd w:val="clear" w:color="auto" w:fill="auto"/>
            <w:tcMar>
              <w:top w:w="100" w:type="dxa"/>
              <w:left w:w="100" w:type="dxa"/>
              <w:bottom w:w="100" w:type="dxa"/>
              <w:right w:w="100" w:type="dxa"/>
            </w:tcMar>
          </w:tcPr>
          <w:p w14:paraId="5558CB59"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2121</w:t>
            </w:r>
          </w:p>
        </w:tc>
        <w:tc>
          <w:tcPr>
            <w:tcW w:w="1658" w:type="dxa"/>
            <w:shd w:val="clear" w:color="auto" w:fill="auto"/>
            <w:tcMar>
              <w:top w:w="100" w:type="dxa"/>
              <w:left w:w="100" w:type="dxa"/>
              <w:bottom w:w="100" w:type="dxa"/>
              <w:right w:w="100" w:type="dxa"/>
            </w:tcMar>
          </w:tcPr>
          <w:p w14:paraId="4A7DEAFA"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1909</w:t>
            </w:r>
          </w:p>
        </w:tc>
        <w:tc>
          <w:tcPr>
            <w:tcW w:w="1518" w:type="dxa"/>
            <w:shd w:val="clear" w:color="auto" w:fill="auto"/>
            <w:tcMar>
              <w:top w:w="100" w:type="dxa"/>
              <w:left w:w="100" w:type="dxa"/>
              <w:bottom w:w="100" w:type="dxa"/>
              <w:right w:w="100" w:type="dxa"/>
            </w:tcMar>
          </w:tcPr>
          <w:p w14:paraId="5BAC43E6" w14:textId="77777777" w:rsidR="002F47EE" w:rsidRPr="00AE0563" w:rsidRDefault="002F47EE" w:rsidP="00AE0563">
            <w:pPr>
              <w:widowControl w:val="0"/>
              <w:jc w:val="both"/>
              <w:rPr>
                <w:rFonts w:ascii="Times New Roman" w:hAnsi="Times New Roman" w:cs="Times New Roman"/>
                <w:sz w:val="24"/>
                <w:szCs w:val="24"/>
              </w:rPr>
            </w:pPr>
          </w:p>
        </w:tc>
        <w:tc>
          <w:tcPr>
            <w:tcW w:w="1518" w:type="dxa"/>
            <w:shd w:val="clear" w:color="auto" w:fill="auto"/>
            <w:tcMar>
              <w:top w:w="100" w:type="dxa"/>
              <w:left w:w="100" w:type="dxa"/>
              <w:bottom w:w="100" w:type="dxa"/>
              <w:right w:w="100" w:type="dxa"/>
            </w:tcMar>
          </w:tcPr>
          <w:p w14:paraId="7AB5A88A" w14:textId="77777777" w:rsidR="002F47EE" w:rsidRPr="00AE0563" w:rsidRDefault="002F47EE" w:rsidP="00AE0563">
            <w:pPr>
              <w:widowControl w:val="0"/>
              <w:jc w:val="both"/>
              <w:rPr>
                <w:rFonts w:ascii="Times New Roman" w:hAnsi="Times New Roman" w:cs="Times New Roman"/>
                <w:sz w:val="24"/>
                <w:szCs w:val="24"/>
              </w:rPr>
            </w:pPr>
          </w:p>
        </w:tc>
        <w:tc>
          <w:tcPr>
            <w:tcW w:w="1429" w:type="dxa"/>
            <w:shd w:val="clear" w:color="auto" w:fill="auto"/>
            <w:tcMar>
              <w:top w:w="100" w:type="dxa"/>
              <w:left w:w="100" w:type="dxa"/>
              <w:bottom w:w="100" w:type="dxa"/>
              <w:right w:w="100" w:type="dxa"/>
            </w:tcMar>
          </w:tcPr>
          <w:p w14:paraId="260FBC1B"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524</w:t>
            </w:r>
          </w:p>
        </w:tc>
        <w:tc>
          <w:tcPr>
            <w:tcW w:w="3017" w:type="dxa"/>
            <w:shd w:val="clear" w:color="auto" w:fill="auto"/>
            <w:tcMar>
              <w:top w:w="100" w:type="dxa"/>
              <w:left w:w="100" w:type="dxa"/>
              <w:bottom w:w="100" w:type="dxa"/>
              <w:right w:w="100" w:type="dxa"/>
            </w:tcMar>
          </w:tcPr>
          <w:p w14:paraId="44B028F5"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See Endpoints and Data Sources sections</w:t>
            </w:r>
          </w:p>
        </w:tc>
      </w:tr>
      <w:tr w:rsidR="002F47EE" w:rsidRPr="00AE0563" w14:paraId="2CA0356A" w14:textId="77777777" w:rsidTr="00004D4E">
        <w:trPr>
          <w:trHeight w:val="20"/>
        </w:trPr>
        <w:tc>
          <w:tcPr>
            <w:tcW w:w="1890" w:type="dxa"/>
            <w:shd w:val="clear" w:color="auto" w:fill="auto"/>
            <w:tcMar>
              <w:top w:w="100" w:type="dxa"/>
              <w:left w:w="100" w:type="dxa"/>
              <w:bottom w:w="100" w:type="dxa"/>
              <w:right w:w="100" w:type="dxa"/>
            </w:tcMar>
          </w:tcPr>
          <w:p w14:paraId="29C51AE5" w14:textId="7EF39611"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ICU admission</w:t>
            </w:r>
          </w:p>
        </w:tc>
        <w:tc>
          <w:tcPr>
            <w:tcW w:w="1241" w:type="dxa"/>
            <w:shd w:val="clear" w:color="auto" w:fill="auto"/>
            <w:tcMar>
              <w:top w:w="100" w:type="dxa"/>
              <w:left w:w="100" w:type="dxa"/>
              <w:bottom w:w="100" w:type="dxa"/>
              <w:right w:w="100" w:type="dxa"/>
            </w:tcMar>
          </w:tcPr>
          <w:p w14:paraId="09A58C53"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53</w:t>
            </w:r>
          </w:p>
        </w:tc>
        <w:tc>
          <w:tcPr>
            <w:tcW w:w="2027" w:type="dxa"/>
            <w:shd w:val="clear" w:color="auto" w:fill="auto"/>
            <w:tcMar>
              <w:top w:w="100" w:type="dxa"/>
              <w:left w:w="100" w:type="dxa"/>
              <w:bottom w:w="100" w:type="dxa"/>
              <w:right w:w="100" w:type="dxa"/>
            </w:tcMar>
          </w:tcPr>
          <w:p w14:paraId="2F050A6B"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526</w:t>
            </w:r>
          </w:p>
        </w:tc>
        <w:tc>
          <w:tcPr>
            <w:tcW w:w="1658" w:type="dxa"/>
            <w:shd w:val="clear" w:color="auto" w:fill="auto"/>
            <w:tcMar>
              <w:top w:w="100" w:type="dxa"/>
              <w:left w:w="100" w:type="dxa"/>
              <w:bottom w:w="100" w:type="dxa"/>
              <w:right w:w="100" w:type="dxa"/>
            </w:tcMar>
          </w:tcPr>
          <w:p w14:paraId="6F6D8289"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473</w:t>
            </w:r>
          </w:p>
        </w:tc>
        <w:tc>
          <w:tcPr>
            <w:tcW w:w="1518" w:type="dxa"/>
            <w:shd w:val="clear" w:color="auto" w:fill="auto"/>
            <w:tcMar>
              <w:top w:w="100" w:type="dxa"/>
              <w:left w:w="100" w:type="dxa"/>
              <w:bottom w:w="100" w:type="dxa"/>
              <w:right w:w="100" w:type="dxa"/>
            </w:tcMar>
          </w:tcPr>
          <w:p w14:paraId="5735AF8A" w14:textId="77777777" w:rsidR="002F47EE" w:rsidRPr="00AE0563" w:rsidRDefault="002F47EE" w:rsidP="00AE0563">
            <w:pPr>
              <w:widowControl w:val="0"/>
              <w:jc w:val="both"/>
              <w:rPr>
                <w:rFonts w:ascii="Times New Roman" w:hAnsi="Times New Roman" w:cs="Times New Roman"/>
                <w:sz w:val="24"/>
                <w:szCs w:val="24"/>
              </w:rPr>
            </w:pPr>
          </w:p>
        </w:tc>
        <w:tc>
          <w:tcPr>
            <w:tcW w:w="1518" w:type="dxa"/>
            <w:shd w:val="clear" w:color="auto" w:fill="auto"/>
            <w:tcMar>
              <w:top w:w="100" w:type="dxa"/>
              <w:left w:w="100" w:type="dxa"/>
              <w:bottom w:w="100" w:type="dxa"/>
              <w:right w:w="100" w:type="dxa"/>
            </w:tcMar>
          </w:tcPr>
          <w:p w14:paraId="419C1F05" w14:textId="77777777" w:rsidR="002F47EE" w:rsidRPr="00AE0563" w:rsidRDefault="002F47EE" w:rsidP="00AE0563">
            <w:pPr>
              <w:widowControl w:val="0"/>
              <w:jc w:val="both"/>
              <w:rPr>
                <w:rFonts w:ascii="Times New Roman" w:hAnsi="Times New Roman" w:cs="Times New Roman"/>
                <w:sz w:val="24"/>
                <w:szCs w:val="24"/>
              </w:rPr>
            </w:pPr>
          </w:p>
        </w:tc>
        <w:tc>
          <w:tcPr>
            <w:tcW w:w="1429" w:type="dxa"/>
            <w:shd w:val="clear" w:color="auto" w:fill="auto"/>
            <w:tcMar>
              <w:top w:w="100" w:type="dxa"/>
              <w:left w:w="100" w:type="dxa"/>
              <w:bottom w:w="100" w:type="dxa"/>
              <w:right w:w="100" w:type="dxa"/>
            </w:tcMar>
          </w:tcPr>
          <w:p w14:paraId="1D5ECD26"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2114</w:t>
            </w:r>
          </w:p>
        </w:tc>
        <w:tc>
          <w:tcPr>
            <w:tcW w:w="3017" w:type="dxa"/>
            <w:shd w:val="clear" w:color="auto" w:fill="auto"/>
            <w:tcMar>
              <w:top w:w="100" w:type="dxa"/>
              <w:left w:w="100" w:type="dxa"/>
              <w:bottom w:w="100" w:type="dxa"/>
              <w:right w:w="100" w:type="dxa"/>
            </w:tcMar>
          </w:tcPr>
          <w:p w14:paraId="58F0E579" w14:textId="77777777" w:rsidR="002F47EE" w:rsidRPr="00AE0563" w:rsidRDefault="002F47EE" w:rsidP="00AE0563">
            <w:pPr>
              <w:widowControl w:val="0"/>
              <w:jc w:val="both"/>
              <w:rPr>
                <w:rFonts w:ascii="Times New Roman" w:hAnsi="Times New Roman" w:cs="Times New Roman"/>
                <w:sz w:val="24"/>
                <w:szCs w:val="24"/>
              </w:rPr>
            </w:pPr>
          </w:p>
        </w:tc>
      </w:tr>
      <w:tr w:rsidR="002F47EE" w:rsidRPr="00AE0563" w14:paraId="206E2EF6" w14:textId="77777777" w:rsidTr="00004D4E">
        <w:trPr>
          <w:trHeight w:val="20"/>
        </w:trPr>
        <w:tc>
          <w:tcPr>
            <w:tcW w:w="1890" w:type="dxa"/>
            <w:shd w:val="clear" w:color="auto" w:fill="auto"/>
            <w:tcMar>
              <w:top w:w="100" w:type="dxa"/>
              <w:left w:w="100" w:type="dxa"/>
              <w:bottom w:w="100" w:type="dxa"/>
              <w:right w:w="100" w:type="dxa"/>
            </w:tcMar>
          </w:tcPr>
          <w:p w14:paraId="192DF0E9" w14:textId="0CD8CCB2"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 xml:space="preserve">Deaths </w:t>
            </w:r>
          </w:p>
        </w:tc>
        <w:tc>
          <w:tcPr>
            <w:tcW w:w="1241" w:type="dxa"/>
            <w:shd w:val="clear" w:color="auto" w:fill="auto"/>
            <w:tcMar>
              <w:top w:w="100" w:type="dxa"/>
              <w:left w:w="100" w:type="dxa"/>
              <w:bottom w:w="100" w:type="dxa"/>
              <w:right w:w="100" w:type="dxa"/>
            </w:tcMar>
          </w:tcPr>
          <w:p w14:paraId="127FE67A"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w:t>
            </w:r>
          </w:p>
        </w:tc>
        <w:tc>
          <w:tcPr>
            <w:tcW w:w="2027" w:type="dxa"/>
            <w:shd w:val="clear" w:color="auto" w:fill="auto"/>
            <w:tcMar>
              <w:top w:w="100" w:type="dxa"/>
              <w:left w:w="100" w:type="dxa"/>
              <w:bottom w:w="100" w:type="dxa"/>
              <w:right w:w="100" w:type="dxa"/>
            </w:tcMar>
          </w:tcPr>
          <w:p w14:paraId="4FB982E7"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32</w:t>
            </w:r>
          </w:p>
        </w:tc>
        <w:tc>
          <w:tcPr>
            <w:tcW w:w="1658" w:type="dxa"/>
            <w:shd w:val="clear" w:color="auto" w:fill="auto"/>
            <w:tcMar>
              <w:top w:w="100" w:type="dxa"/>
              <w:left w:w="100" w:type="dxa"/>
              <w:bottom w:w="100" w:type="dxa"/>
              <w:right w:w="100" w:type="dxa"/>
            </w:tcMar>
          </w:tcPr>
          <w:p w14:paraId="1ADFB4AF"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29</w:t>
            </w:r>
          </w:p>
        </w:tc>
        <w:tc>
          <w:tcPr>
            <w:tcW w:w="1518" w:type="dxa"/>
            <w:shd w:val="clear" w:color="auto" w:fill="auto"/>
            <w:tcMar>
              <w:top w:w="100" w:type="dxa"/>
              <w:left w:w="100" w:type="dxa"/>
              <w:bottom w:w="100" w:type="dxa"/>
              <w:right w:w="100" w:type="dxa"/>
            </w:tcMar>
          </w:tcPr>
          <w:p w14:paraId="13234C1C" w14:textId="77777777" w:rsidR="002F47EE" w:rsidRPr="00AE0563" w:rsidRDefault="002F47EE" w:rsidP="00AE0563">
            <w:pPr>
              <w:widowControl w:val="0"/>
              <w:jc w:val="both"/>
              <w:rPr>
                <w:rFonts w:ascii="Times New Roman" w:hAnsi="Times New Roman" w:cs="Times New Roman"/>
                <w:sz w:val="24"/>
                <w:szCs w:val="24"/>
              </w:rPr>
            </w:pPr>
          </w:p>
        </w:tc>
        <w:tc>
          <w:tcPr>
            <w:tcW w:w="1518" w:type="dxa"/>
            <w:shd w:val="clear" w:color="auto" w:fill="auto"/>
            <w:tcMar>
              <w:top w:w="100" w:type="dxa"/>
              <w:left w:w="100" w:type="dxa"/>
              <w:bottom w:w="100" w:type="dxa"/>
              <w:right w:w="100" w:type="dxa"/>
            </w:tcMar>
          </w:tcPr>
          <w:p w14:paraId="4C2B79EE" w14:textId="77777777" w:rsidR="002F47EE" w:rsidRPr="00AE0563" w:rsidRDefault="002F47EE" w:rsidP="00AE0563">
            <w:pPr>
              <w:widowControl w:val="0"/>
              <w:jc w:val="both"/>
              <w:rPr>
                <w:rFonts w:ascii="Times New Roman" w:hAnsi="Times New Roman" w:cs="Times New Roman"/>
                <w:sz w:val="24"/>
                <w:szCs w:val="24"/>
              </w:rPr>
            </w:pPr>
          </w:p>
        </w:tc>
        <w:tc>
          <w:tcPr>
            <w:tcW w:w="1429" w:type="dxa"/>
            <w:shd w:val="clear" w:color="auto" w:fill="auto"/>
            <w:tcMar>
              <w:top w:w="100" w:type="dxa"/>
              <w:left w:w="100" w:type="dxa"/>
              <w:bottom w:w="100" w:type="dxa"/>
              <w:right w:w="100" w:type="dxa"/>
            </w:tcMar>
          </w:tcPr>
          <w:p w14:paraId="3AF17C4C"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34483</w:t>
            </w:r>
          </w:p>
        </w:tc>
        <w:tc>
          <w:tcPr>
            <w:tcW w:w="3017" w:type="dxa"/>
            <w:shd w:val="clear" w:color="auto" w:fill="auto"/>
            <w:tcMar>
              <w:top w:w="100" w:type="dxa"/>
              <w:left w:w="100" w:type="dxa"/>
              <w:bottom w:w="100" w:type="dxa"/>
              <w:right w:w="100" w:type="dxa"/>
            </w:tcMar>
          </w:tcPr>
          <w:p w14:paraId="5D3A4B78" w14:textId="77777777" w:rsidR="002F47EE" w:rsidRPr="00AE0563" w:rsidRDefault="002F47EE" w:rsidP="00AE0563">
            <w:pPr>
              <w:widowControl w:val="0"/>
              <w:jc w:val="both"/>
              <w:rPr>
                <w:rFonts w:ascii="Times New Roman" w:hAnsi="Times New Roman" w:cs="Times New Roman"/>
                <w:sz w:val="24"/>
                <w:szCs w:val="24"/>
              </w:rPr>
            </w:pPr>
          </w:p>
        </w:tc>
      </w:tr>
    </w:tbl>
    <w:p w14:paraId="3E0C4A37"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*NNV = number needed to vaccinate</w:t>
      </w:r>
    </w:p>
    <w:p w14:paraId="7887F851"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Transmission rate definition, Scenario definition</w:t>
      </w:r>
    </w:p>
    <w:p w14:paraId="134E418D" w14:textId="77777777" w:rsidR="002F47EE" w:rsidRPr="00AE0563" w:rsidRDefault="002F47EE" w:rsidP="00AE0563">
      <w:pPr>
        <w:jc w:val="both"/>
        <w:rPr>
          <w:rFonts w:ascii="Times New Roman" w:hAnsi="Times New Roman" w:cs="Times New Roman"/>
          <w:sz w:val="24"/>
          <w:szCs w:val="24"/>
        </w:rPr>
      </w:pPr>
    </w:p>
    <w:p w14:paraId="3C357718" w14:textId="77777777" w:rsidR="002F47EE" w:rsidRPr="00AE0563" w:rsidRDefault="002F47EE" w:rsidP="00AE0563">
      <w:pPr>
        <w:jc w:val="both"/>
        <w:rPr>
          <w:rFonts w:ascii="Times New Roman" w:hAnsi="Times New Roman" w:cs="Times New Roman"/>
          <w:b/>
          <w:sz w:val="24"/>
          <w:szCs w:val="24"/>
        </w:rPr>
      </w:pPr>
      <w:r w:rsidRPr="00AE0563">
        <w:rPr>
          <w:rFonts w:ascii="Times New Roman" w:hAnsi="Times New Roman" w:cs="Times New Roman"/>
          <w:sz w:val="24"/>
          <w:szCs w:val="24"/>
        </w:rPr>
        <w:lastRenderedPageBreak/>
        <w:br/>
      </w:r>
      <w:r w:rsidRPr="00AE0563">
        <w:rPr>
          <w:rFonts w:ascii="Times New Roman" w:hAnsi="Times New Roman" w:cs="Times New Roman"/>
          <w:b/>
          <w:sz w:val="24"/>
          <w:szCs w:val="24"/>
        </w:rPr>
        <w:t xml:space="preserve">Table 9 Benefits: COVID-19 vaccine vs no vaccine, 30+ year-old Male, High COVID-19 incidence (3x base case) (June 2021 US), per million </w:t>
      </w:r>
      <w:proofErr w:type="gramStart"/>
      <w:r w:rsidRPr="00AE0563">
        <w:rPr>
          <w:rFonts w:ascii="Times New Roman" w:hAnsi="Times New Roman" w:cs="Times New Roman"/>
          <w:b/>
          <w:sz w:val="24"/>
          <w:szCs w:val="24"/>
        </w:rPr>
        <w:t>vaccinated</w:t>
      </w:r>
      <w:proofErr w:type="gramEnd"/>
      <w:r w:rsidRPr="00AE0563">
        <w:rPr>
          <w:rFonts w:ascii="Times New Roman" w:hAnsi="Times New Roman" w:cs="Times New Roman"/>
          <w:b/>
          <w:sz w:val="24"/>
          <w:szCs w:val="24"/>
        </w:rPr>
        <w:t xml:space="preserve">  </w:t>
      </w:r>
    </w:p>
    <w:tbl>
      <w:tblPr>
        <w:tblW w:w="1434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251"/>
        <w:gridCol w:w="2034"/>
        <w:gridCol w:w="1664"/>
        <w:gridCol w:w="1522"/>
        <w:gridCol w:w="1522"/>
        <w:gridCol w:w="1434"/>
        <w:gridCol w:w="3027"/>
      </w:tblGrid>
      <w:tr w:rsidR="002F47EE" w:rsidRPr="00AE0563" w14:paraId="7DD1B966" w14:textId="77777777" w:rsidTr="00004D4E">
        <w:trPr>
          <w:trHeight w:val="463"/>
        </w:trPr>
        <w:tc>
          <w:tcPr>
            <w:tcW w:w="1890" w:type="dxa"/>
            <w:shd w:val="clear" w:color="auto" w:fill="auto"/>
            <w:tcMar>
              <w:top w:w="100" w:type="dxa"/>
              <w:left w:w="100" w:type="dxa"/>
              <w:bottom w:w="100" w:type="dxa"/>
              <w:right w:w="100" w:type="dxa"/>
            </w:tcMar>
          </w:tcPr>
          <w:p w14:paraId="6A26A863" w14:textId="77777777" w:rsidR="002F47EE" w:rsidRPr="00AE0563" w:rsidRDefault="002F47EE" w:rsidP="00AE0563">
            <w:pPr>
              <w:widowControl w:val="0"/>
              <w:jc w:val="both"/>
              <w:rPr>
                <w:rFonts w:ascii="Times New Roman" w:hAnsi="Times New Roman" w:cs="Times New Roman"/>
                <w:sz w:val="24"/>
                <w:szCs w:val="24"/>
              </w:rPr>
            </w:pPr>
          </w:p>
        </w:tc>
        <w:tc>
          <w:tcPr>
            <w:tcW w:w="9427" w:type="dxa"/>
            <w:gridSpan w:val="6"/>
            <w:shd w:val="clear" w:color="auto" w:fill="auto"/>
            <w:tcMar>
              <w:top w:w="100" w:type="dxa"/>
              <w:left w:w="100" w:type="dxa"/>
              <w:bottom w:w="100" w:type="dxa"/>
              <w:right w:w="100" w:type="dxa"/>
            </w:tcMar>
          </w:tcPr>
          <w:p w14:paraId="6816C18B"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Proportion or Rate (/1,000,000)</w:t>
            </w:r>
          </w:p>
        </w:tc>
        <w:tc>
          <w:tcPr>
            <w:tcW w:w="3027" w:type="dxa"/>
            <w:shd w:val="clear" w:color="auto" w:fill="auto"/>
            <w:tcMar>
              <w:top w:w="100" w:type="dxa"/>
              <w:left w:w="100" w:type="dxa"/>
              <w:bottom w:w="100" w:type="dxa"/>
              <w:right w:w="100" w:type="dxa"/>
            </w:tcMar>
          </w:tcPr>
          <w:p w14:paraId="4C0BDAB2" w14:textId="77777777" w:rsidR="002F47EE" w:rsidRPr="00AE0563" w:rsidRDefault="002F47EE" w:rsidP="00AE0563">
            <w:pPr>
              <w:widowControl w:val="0"/>
              <w:jc w:val="both"/>
              <w:rPr>
                <w:rFonts w:ascii="Times New Roman" w:hAnsi="Times New Roman" w:cs="Times New Roman"/>
                <w:sz w:val="24"/>
                <w:szCs w:val="24"/>
              </w:rPr>
            </w:pPr>
          </w:p>
        </w:tc>
      </w:tr>
      <w:tr w:rsidR="002F47EE" w:rsidRPr="00AE0563" w14:paraId="69DEB35E" w14:textId="77777777" w:rsidTr="00004D4E">
        <w:trPr>
          <w:trHeight w:val="755"/>
        </w:trPr>
        <w:tc>
          <w:tcPr>
            <w:tcW w:w="1890" w:type="dxa"/>
            <w:shd w:val="clear" w:color="auto" w:fill="auto"/>
            <w:tcMar>
              <w:top w:w="100" w:type="dxa"/>
              <w:left w:w="100" w:type="dxa"/>
              <w:bottom w:w="100" w:type="dxa"/>
              <w:right w:w="100" w:type="dxa"/>
            </w:tcMar>
          </w:tcPr>
          <w:p w14:paraId="71C27CFB" w14:textId="77777777" w:rsidR="002F47EE" w:rsidRPr="00004D4E" w:rsidRDefault="002F47EE" w:rsidP="00AE0563">
            <w:pPr>
              <w:widowControl w:val="0"/>
              <w:jc w:val="both"/>
              <w:rPr>
                <w:rFonts w:ascii="Times New Roman" w:hAnsi="Times New Roman" w:cs="Times New Roman"/>
                <w:b/>
                <w:bCs/>
                <w:sz w:val="24"/>
                <w:szCs w:val="24"/>
              </w:rPr>
            </w:pPr>
            <w:r w:rsidRPr="00004D4E">
              <w:rPr>
                <w:rFonts w:ascii="Times New Roman" w:hAnsi="Times New Roman" w:cs="Times New Roman"/>
                <w:b/>
                <w:bCs/>
                <w:sz w:val="24"/>
                <w:szCs w:val="24"/>
              </w:rPr>
              <w:t>Endpoint</w:t>
            </w:r>
          </w:p>
        </w:tc>
        <w:tc>
          <w:tcPr>
            <w:tcW w:w="1251" w:type="dxa"/>
            <w:shd w:val="clear" w:color="auto" w:fill="auto"/>
            <w:tcMar>
              <w:top w:w="100" w:type="dxa"/>
              <w:left w:w="100" w:type="dxa"/>
              <w:bottom w:w="100" w:type="dxa"/>
              <w:right w:w="100" w:type="dxa"/>
            </w:tcMar>
          </w:tcPr>
          <w:p w14:paraId="4D419DFF"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Vaccine of interest</w:t>
            </w:r>
          </w:p>
        </w:tc>
        <w:tc>
          <w:tcPr>
            <w:tcW w:w="2034" w:type="dxa"/>
            <w:shd w:val="clear" w:color="auto" w:fill="auto"/>
            <w:tcMar>
              <w:top w:w="100" w:type="dxa"/>
              <w:left w:w="100" w:type="dxa"/>
              <w:bottom w:w="100" w:type="dxa"/>
              <w:right w:w="100" w:type="dxa"/>
            </w:tcMar>
          </w:tcPr>
          <w:p w14:paraId="6957205E"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Comparator</w:t>
            </w:r>
            <w:r w:rsidRPr="00AF2B8D">
              <w:rPr>
                <w:rFonts w:ascii="Times New Roman" w:hAnsi="Times New Roman" w:cs="Times New Roman"/>
                <w:b/>
                <w:bCs/>
                <w:sz w:val="24"/>
                <w:szCs w:val="24"/>
              </w:rPr>
              <w:br/>
            </w:r>
          </w:p>
        </w:tc>
        <w:tc>
          <w:tcPr>
            <w:tcW w:w="1664" w:type="dxa"/>
            <w:shd w:val="clear" w:color="auto" w:fill="auto"/>
            <w:tcMar>
              <w:top w:w="100" w:type="dxa"/>
              <w:left w:w="100" w:type="dxa"/>
              <w:bottom w:w="100" w:type="dxa"/>
              <w:right w:w="100" w:type="dxa"/>
            </w:tcMar>
          </w:tcPr>
          <w:p w14:paraId="4E81A318"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Cases prevented</w:t>
            </w:r>
          </w:p>
        </w:tc>
        <w:tc>
          <w:tcPr>
            <w:tcW w:w="1522" w:type="dxa"/>
            <w:shd w:val="clear" w:color="auto" w:fill="auto"/>
            <w:tcMar>
              <w:top w:w="100" w:type="dxa"/>
              <w:left w:w="100" w:type="dxa"/>
              <w:bottom w:w="100" w:type="dxa"/>
              <w:right w:w="100" w:type="dxa"/>
            </w:tcMar>
          </w:tcPr>
          <w:p w14:paraId="5E5AAD9A"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95% CI low</w:t>
            </w:r>
          </w:p>
        </w:tc>
        <w:tc>
          <w:tcPr>
            <w:tcW w:w="1522" w:type="dxa"/>
            <w:shd w:val="clear" w:color="auto" w:fill="auto"/>
            <w:tcMar>
              <w:top w:w="100" w:type="dxa"/>
              <w:left w:w="100" w:type="dxa"/>
              <w:bottom w:w="100" w:type="dxa"/>
              <w:right w:w="100" w:type="dxa"/>
            </w:tcMar>
          </w:tcPr>
          <w:p w14:paraId="57C2DDA3"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95% CI high</w:t>
            </w:r>
          </w:p>
        </w:tc>
        <w:tc>
          <w:tcPr>
            <w:tcW w:w="1434" w:type="dxa"/>
            <w:shd w:val="clear" w:color="auto" w:fill="auto"/>
            <w:tcMar>
              <w:top w:w="100" w:type="dxa"/>
              <w:left w:w="100" w:type="dxa"/>
              <w:bottom w:w="100" w:type="dxa"/>
              <w:right w:w="100" w:type="dxa"/>
            </w:tcMar>
          </w:tcPr>
          <w:p w14:paraId="69BD973F" w14:textId="77777777" w:rsidR="002F47EE" w:rsidRPr="00AF2B8D" w:rsidRDefault="002F47EE" w:rsidP="00AE0563">
            <w:pPr>
              <w:widowControl w:val="0"/>
              <w:jc w:val="both"/>
              <w:rPr>
                <w:rFonts w:ascii="Times New Roman" w:hAnsi="Times New Roman" w:cs="Times New Roman"/>
                <w:b/>
                <w:bCs/>
                <w:sz w:val="24"/>
                <w:szCs w:val="24"/>
              </w:rPr>
            </w:pPr>
            <w:r w:rsidRPr="00AF2B8D">
              <w:rPr>
                <w:rFonts w:ascii="Times New Roman" w:hAnsi="Times New Roman" w:cs="Times New Roman"/>
                <w:b/>
                <w:bCs/>
                <w:sz w:val="24"/>
                <w:szCs w:val="24"/>
              </w:rPr>
              <w:t>NNV*</w:t>
            </w:r>
          </w:p>
        </w:tc>
        <w:tc>
          <w:tcPr>
            <w:tcW w:w="3027" w:type="dxa"/>
            <w:shd w:val="clear" w:color="auto" w:fill="auto"/>
            <w:tcMar>
              <w:top w:w="100" w:type="dxa"/>
              <w:left w:w="100" w:type="dxa"/>
              <w:bottom w:w="100" w:type="dxa"/>
              <w:right w:w="100" w:type="dxa"/>
            </w:tcMar>
          </w:tcPr>
          <w:p w14:paraId="29602E58" w14:textId="77777777" w:rsidR="002F47EE" w:rsidRPr="00AF2B8D" w:rsidRDefault="002F47EE" w:rsidP="00AF2B8D">
            <w:pPr>
              <w:widowControl w:val="0"/>
              <w:rPr>
                <w:rFonts w:ascii="Times New Roman" w:hAnsi="Times New Roman" w:cs="Times New Roman"/>
                <w:b/>
                <w:bCs/>
                <w:sz w:val="24"/>
                <w:szCs w:val="24"/>
              </w:rPr>
            </w:pPr>
            <w:r w:rsidRPr="00AF2B8D">
              <w:rPr>
                <w:rFonts w:ascii="Times New Roman" w:hAnsi="Times New Roman" w:cs="Times New Roman"/>
                <w:b/>
                <w:bCs/>
                <w:sz w:val="24"/>
                <w:szCs w:val="24"/>
              </w:rPr>
              <w:t>Notes, Uncertainty and Strength of Evidence</w:t>
            </w:r>
          </w:p>
        </w:tc>
      </w:tr>
      <w:tr w:rsidR="002F47EE" w:rsidRPr="00AE0563" w14:paraId="7FA9B7B8" w14:textId="77777777" w:rsidTr="00004D4E">
        <w:trPr>
          <w:trHeight w:val="312"/>
        </w:trPr>
        <w:tc>
          <w:tcPr>
            <w:tcW w:w="1890" w:type="dxa"/>
            <w:shd w:val="clear" w:color="auto" w:fill="auto"/>
            <w:tcMar>
              <w:top w:w="100" w:type="dxa"/>
              <w:left w:w="100" w:type="dxa"/>
              <w:bottom w:w="100" w:type="dxa"/>
              <w:right w:w="100" w:type="dxa"/>
            </w:tcMar>
          </w:tcPr>
          <w:p w14:paraId="1F940F57" w14:textId="03CB7D84"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Hospitalization</w:t>
            </w:r>
          </w:p>
        </w:tc>
        <w:tc>
          <w:tcPr>
            <w:tcW w:w="1251" w:type="dxa"/>
            <w:shd w:val="clear" w:color="auto" w:fill="auto"/>
            <w:tcMar>
              <w:top w:w="100" w:type="dxa"/>
              <w:left w:w="100" w:type="dxa"/>
              <w:bottom w:w="100" w:type="dxa"/>
              <w:right w:w="100" w:type="dxa"/>
            </w:tcMar>
          </w:tcPr>
          <w:p w14:paraId="0E1D4F8E"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916</w:t>
            </w:r>
          </w:p>
        </w:tc>
        <w:tc>
          <w:tcPr>
            <w:tcW w:w="2034" w:type="dxa"/>
            <w:shd w:val="clear" w:color="auto" w:fill="auto"/>
            <w:tcMar>
              <w:top w:w="100" w:type="dxa"/>
              <w:left w:w="100" w:type="dxa"/>
              <w:bottom w:w="100" w:type="dxa"/>
              <w:right w:w="100" w:type="dxa"/>
            </w:tcMar>
          </w:tcPr>
          <w:p w14:paraId="1581B0FD"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9159</w:t>
            </w:r>
          </w:p>
        </w:tc>
        <w:tc>
          <w:tcPr>
            <w:tcW w:w="1664" w:type="dxa"/>
            <w:shd w:val="clear" w:color="auto" w:fill="auto"/>
            <w:tcMar>
              <w:top w:w="100" w:type="dxa"/>
              <w:left w:w="100" w:type="dxa"/>
              <w:bottom w:w="100" w:type="dxa"/>
              <w:right w:w="100" w:type="dxa"/>
            </w:tcMar>
          </w:tcPr>
          <w:p w14:paraId="2B6F8871"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8243</w:t>
            </w:r>
          </w:p>
        </w:tc>
        <w:tc>
          <w:tcPr>
            <w:tcW w:w="1522" w:type="dxa"/>
            <w:shd w:val="clear" w:color="auto" w:fill="auto"/>
            <w:tcMar>
              <w:top w:w="100" w:type="dxa"/>
              <w:left w:w="100" w:type="dxa"/>
              <w:bottom w:w="100" w:type="dxa"/>
              <w:right w:w="100" w:type="dxa"/>
            </w:tcMar>
          </w:tcPr>
          <w:p w14:paraId="70D2292B" w14:textId="77777777" w:rsidR="002F47EE" w:rsidRPr="00AE0563" w:rsidRDefault="002F47EE" w:rsidP="00AE0563">
            <w:pPr>
              <w:widowControl w:val="0"/>
              <w:jc w:val="both"/>
              <w:rPr>
                <w:rFonts w:ascii="Times New Roman" w:hAnsi="Times New Roman" w:cs="Times New Roman"/>
                <w:sz w:val="24"/>
                <w:szCs w:val="24"/>
              </w:rPr>
            </w:pPr>
          </w:p>
        </w:tc>
        <w:tc>
          <w:tcPr>
            <w:tcW w:w="1522" w:type="dxa"/>
            <w:shd w:val="clear" w:color="auto" w:fill="auto"/>
            <w:tcMar>
              <w:top w:w="100" w:type="dxa"/>
              <w:left w:w="100" w:type="dxa"/>
              <w:bottom w:w="100" w:type="dxa"/>
              <w:right w:w="100" w:type="dxa"/>
            </w:tcMar>
          </w:tcPr>
          <w:p w14:paraId="498259D2" w14:textId="77777777" w:rsidR="002F47EE" w:rsidRPr="00AE0563" w:rsidRDefault="002F47EE" w:rsidP="00AE0563">
            <w:pPr>
              <w:widowControl w:val="0"/>
              <w:jc w:val="both"/>
              <w:rPr>
                <w:rFonts w:ascii="Times New Roman" w:hAnsi="Times New Roman" w:cs="Times New Roman"/>
                <w:sz w:val="24"/>
                <w:szCs w:val="24"/>
              </w:rPr>
            </w:pPr>
          </w:p>
        </w:tc>
        <w:tc>
          <w:tcPr>
            <w:tcW w:w="1434" w:type="dxa"/>
            <w:shd w:val="clear" w:color="auto" w:fill="auto"/>
            <w:tcMar>
              <w:top w:w="100" w:type="dxa"/>
              <w:left w:w="100" w:type="dxa"/>
              <w:bottom w:w="100" w:type="dxa"/>
              <w:right w:w="100" w:type="dxa"/>
            </w:tcMar>
          </w:tcPr>
          <w:p w14:paraId="28BCA93A"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121</w:t>
            </w:r>
          </w:p>
        </w:tc>
        <w:tc>
          <w:tcPr>
            <w:tcW w:w="3027" w:type="dxa"/>
            <w:shd w:val="clear" w:color="auto" w:fill="auto"/>
            <w:tcMar>
              <w:top w:w="100" w:type="dxa"/>
              <w:left w:w="100" w:type="dxa"/>
              <w:bottom w:w="100" w:type="dxa"/>
              <w:right w:w="100" w:type="dxa"/>
            </w:tcMar>
          </w:tcPr>
          <w:p w14:paraId="68B4EB09"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See Endpoints and Data Sources sections</w:t>
            </w:r>
          </w:p>
        </w:tc>
      </w:tr>
      <w:tr w:rsidR="002F47EE" w:rsidRPr="00AE0563" w14:paraId="0A2B8CC5" w14:textId="77777777" w:rsidTr="00004D4E">
        <w:trPr>
          <w:trHeight w:val="330"/>
        </w:trPr>
        <w:tc>
          <w:tcPr>
            <w:tcW w:w="1890" w:type="dxa"/>
            <w:shd w:val="clear" w:color="auto" w:fill="auto"/>
            <w:tcMar>
              <w:top w:w="100" w:type="dxa"/>
              <w:left w:w="100" w:type="dxa"/>
              <w:bottom w:w="100" w:type="dxa"/>
              <w:right w:w="100" w:type="dxa"/>
            </w:tcMar>
          </w:tcPr>
          <w:p w14:paraId="2CFA0CEC" w14:textId="2F52CDDA"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ICU admission</w:t>
            </w:r>
          </w:p>
        </w:tc>
        <w:tc>
          <w:tcPr>
            <w:tcW w:w="1251" w:type="dxa"/>
            <w:shd w:val="clear" w:color="auto" w:fill="auto"/>
            <w:tcMar>
              <w:top w:w="100" w:type="dxa"/>
              <w:left w:w="100" w:type="dxa"/>
              <w:bottom w:w="100" w:type="dxa"/>
              <w:right w:w="100" w:type="dxa"/>
            </w:tcMar>
          </w:tcPr>
          <w:p w14:paraId="0FCE95F9"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281</w:t>
            </w:r>
          </w:p>
        </w:tc>
        <w:tc>
          <w:tcPr>
            <w:tcW w:w="2034" w:type="dxa"/>
            <w:shd w:val="clear" w:color="auto" w:fill="auto"/>
            <w:tcMar>
              <w:top w:w="100" w:type="dxa"/>
              <w:left w:w="100" w:type="dxa"/>
              <w:bottom w:w="100" w:type="dxa"/>
              <w:right w:w="100" w:type="dxa"/>
            </w:tcMar>
          </w:tcPr>
          <w:p w14:paraId="035C3BF1"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2811</w:t>
            </w:r>
          </w:p>
        </w:tc>
        <w:tc>
          <w:tcPr>
            <w:tcW w:w="1664" w:type="dxa"/>
            <w:shd w:val="clear" w:color="auto" w:fill="auto"/>
            <w:tcMar>
              <w:top w:w="100" w:type="dxa"/>
              <w:left w:w="100" w:type="dxa"/>
              <w:bottom w:w="100" w:type="dxa"/>
              <w:right w:w="100" w:type="dxa"/>
            </w:tcMar>
          </w:tcPr>
          <w:p w14:paraId="04742ECC"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2530</w:t>
            </w:r>
          </w:p>
        </w:tc>
        <w:tc>
          <w:tcPr>
            <w:tcW w:w="1522" w:type="dxa"/>
            <w:shd w:val="clear" w:color="auto" w:fill="auto"/>
            <w:tcMar>
              <w:top w:w="100" w:type="dxa"/>
              <w:left w:w="100" w:type="dxa"/>
              <w:bottom w:w="100" w:type="dxa"/>
              <w:right w:w="100" w:type="dxa"/>
            </w:tcMar>
          </w:tcPr>
          <w:p w14:paraId="7833FBF5" w14:textId="77777777" w:rsidR="002F47EE" w:rsidRPr="00AE0563" w:rsidRDefault="002F47EE" w:rsidP="00AE0563">
            <w:pPr>
              <w:widowControl w:val="0"/>
              <w:jc w:val="both"/>
              <w:rPr>
                <w:rFonts w:ascii="Times New Roman" w:hAnsi="Times New Roman" w:cs="Times New Roman"/>
                <w:sz w:val="24"/>
                <w:szCs w:val="24"/>
              </w:rPr>
            </w:pPr>
          </w:p>
        </w:tc>
        <w:tc>
          <w:tcPr>
            <w:tcW w:w="1522" w:type="dxa"/>
            <w:shd w:val="clear" w:color="auto" w:fill="auto"/>
            <w:tcMar>
              <w:top w:w="100" w:type="dxa"/>
              <w:left w:w="100" w:type="dxa"/>
              <w:bottom w:w="100" w:type="dxa"/>
              <w:right w:w="100" w:type="dxa"/>
            </w:tcMar>
          </w:tcPr>
          <w:p w14:paraId="7D55DA84" w14:textId="77777777" w:rsidR="002F47EE" w:rsidRPr="00AE0563" w:rsidRDefault="002F47EE" w:rsidP="00AE0563">
            <w:pPr>
              <w:widowControl w:val="0"/>
              <w:jc w:val="both"/>
              <w:rPr>
                <w:rFonts w:ascii="Times New Roman" w:hAnsi="Times New Roman" w:cs="Times New Roman"/>
                <w:sz w:val="24"/>
                <w:szCs w:val="24"/>
              </w:rPr>
            </w:pPr>
          </w:p>
        </w:tc>
        <w:tc>
          <w:tcPr>
            <w:tcW w:w="1434" w:type="dxa"/>
            <w:shd w:val="clear" w:color="auto" w:fill="auto"/>
            <w:tcMar>
              <w:top w:w="100" w:type="dxa"/>
              <w:left w:w="100" w:type="dxa"/>
              <w:bottom w:w="100" w:type="dxa"/>
              <w:right w:w="100" w:type="dxa"/>
            </w:tcMar>
          </w:tcPr>
          <w:p w14:paraId="61ACE52C"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395</w:t>
            </w:r>
          </w:p>
        </w:tc>
        <w:tc>
          <w:tcPr>
            <w:tcW w:w="3027" w:type="dxa"/>
            <w:shd w:val="clear" w:color="auto" w:fill="auto"/>
            <w:tcMar>
              <w:top w:w="100" w:type="dxa"/>
              <w:left w:w="100" w:type="dxa"/>
              <w:bottom w:w="100" w:type="dxa"/>
              <w:right w:w="100" w:type="dxa"/>
            </w:tcMar>
          </w:tcPr>
          <w:p w14:paraId="40E0C67D" w14:textId="77777777" w:rsidR="002F47EE" w:rsidRPr="00AE0563" w:rsidRDefault="002F47EE" w:rsidP="00AE0563">
            <w:pPr>
              <w:widowControl w:val="0"/>
              <w:jc w:val="both"/>
              <w:rPr>
                <w:rFonts w:ascii="Times New Roman" w:hAnsi="Times New Roman" w:cs="Times New Roman"/>
                <w:sz w:val="24"/>
                <w:szCs w:val="24"/>
              </w:rPr>
            </w:pPr>
          </w:p>
        </w:tc>
      </w:tr>
      <w:tr w:rsidR="002F47EE" w:rsidRPr="00AE0563" w14:paraId="1915DB4E" w14:textId="77777777" w:rsidTr="00004D4E">
        <w:trPr>
          <w:trHeight w:val="20"/>
        </w:trPr>
        <w:tc>
          <w:tcPr>
            <w:tcW w:w="1890" w:type="dxa"/>
            <w:shd w:val="clear" w:color="auto" w:fill="auto"/>
            <w:tcMar>
              <w:top w:w="100" w:type="dxa"/>
              <w:left w:w="100" w:type="dxa"/>
              <w:bottom w:w="100" w:type="dxa"/>
              <w:right w:w="100" w:type="dxa"/>
            </w:tcMar>
          </w:tcPr>
          <w:p w14:paraId="43C40F7F" w14:textId="0EBD1A54" w:rsidR="002F47EE" w:rsidRPr="00004D4E" w:rsidRDefault="00F4228B" w:rsidP="00AE0563">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COVID-19 </w:t>
            </w:r>
            <w:r w:rsidR="002F47EE" w:rsidRPr="00004D4E">
              <w:rPr>
                <w:rFonts w:ascii="Times New Roman" w:hAnsi="Times New Roman" w:cs="Times New Roman"/>
                <w:b/>
                <w:bCs/>
                <w:sz w:val="24"/>
                <w:szCs w:val="24"/>
              </w:rPr>
              <w:t xml:space="preserve">Deaths </w:t>
            </w:r>
          </w:p>
        </w:tc>
        <w:tc>
          <w:tcPr>
            <w:tcW w:w="1251" w:type="dxa"/>
            <w:shd w:val="clear" w:color="auto" w:fill="auto"/>
            <w:tcMar>
              <w:top w:w="100" w:type="dxa"/>
              <w:left w:w="100" w:type="dxa"/>
              <w:bottom w:w="100" w:type="dxa"/>
              <w:right w:w="100" w:type="dxa"/>
            </w:tcMar>
          </w:tcPr>
          <w:p w14:paraId="5393623D"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114</w:t>
            </w:r>
          </w:p>
        </w:tc>
        <w:tc>
          <w:tcPr>
            <w:tcW w:w="2034" w:type="dxa"/>
            <w:shd w:val="clear" w:color="auto" w:fill="auto"/>
            <w:tcMar>
              <w:top w:w="100" w:type="dxa"/>
              <w:left w:w="100" w:type="dxa"/>
              <w:bottom w:w="100" w:type="dxa"/>
              <w:right w:w="100" w:type="dxa"/>
            </w:tcMar>
          </w:tcPr>
          <w:p w14:paraId="582C959A"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1138</w:t>
            </w:r>
          </w:p>
        </w:tc>
        <w:tc>
          <w:tcPr>
            <w:tcW w:w="1664" w:type="dxa"/>
            <w:shd w:val="clear" w:color="auto" w:fill="auto"/>
            <w:tcMar>
              <w:top w:w="100" w:type="dxa"/>
              <w:left w:w="100" w:type="dxa"/>
              <w:bottom w:w="100" w:type="dxa"/>
              <w:right w:w="100" w:type="dxa"/>
            </w:tcMar>
          </w:tcPr>
          <w:p w14:paraId="41740DCF"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1024</w:t>
            </w:r>
          </w:p>
        </w:tc>
        <w:tc>
          <w:tcPr>
            <w:tcW w:w="1522" w:type="dxa"/>
            <w:shd w:val="clear" w:color="auto" w:fill="auto"/>
            <w:tcMar>
              <w:top w:w="100" w:type="dxa"/>
              <w:left w:w="100" w:type="dxa"/>
              <w:bottom w:w="100" w:type="dxa"/>
              <w:right w:w="100" w:type="dxa"/>
            </w:tcMar>
          </w:tcPr>
          <w:p w14:paraId="1C42A860" w14:textId="77777777" w:rsidR="002F47EE" w:rsidRPr="00AE0563" w:rsidRDefault="002F47EE" w:rsidP="00AE0563">
            <w:pPr>
              <w:widowControl w:val="0"/>
              <w:jc w:val="both"/>
              <w:rPr>
                <w:rFonts w:ascii="Times New Roman" w:hAnsi="Times New Roman" w:cs="Times New Roman"/>
                <w:sz w:val="24"/>
                <w:szCs w:val="24"/>
              </w:rPr>
            </w:pPr>
          </w:p>
        </w:tc>
        <w:tc>
          <w:tcPr>
            <w:tcW w:w="1522" w:type="dxa"/>
            <w:shd w:val="clear" w:color="auto" w:fill="auto"/>
            <w:tcMar>
              <w:top w:w="100" w:type="dxa"/>
              <w:left w:w="100" w:type="dxa"/>
              <w:bottom w:w="100" w:type="dxa"/>
              <w:right w:w="100" w:type="dxa"/>
            </w:tcMar>
          </w:tcPr>
          <w:p w14:paraId="44422D1D" w14:textId="77777777" w:rsidR="002F47EE" w:rsidRPr="00AE0563" w:rsidRDefault="002F47EE" w:rsidP="00AE0563">
            <w:pPr>
              <w:widowControl w:val="0"/>
              <w:jc w:val="both"/>
              <w:rPr>
                <w:rFonts w:ascii="Times New Roman" w:hAnsi="Times New Roman" w:cs="Times New Roman"/>
                <w:sz w:val="24"/>
                <w:szCs w:val="24"/>
              </w:rPr>
            </w:pPr>
          </w:p>
        </w:tc>
        <w:tc>
          <w:tcPr>
            <w:tcW w:w="1434" w:type="dxa"/>
            <w:shd w:val="clear" w:color="auto" w:fill="auto"/>
            <w:tcMar>
              <w:top w:w="100" w:type="dxa"/>
              <w:left w:w="100" w:type="dxa"/>
              <w:bottom w:w="100" w:type="dxa"/>
              <w:right w:w="100" w:type="dxa"/>
            </w:tcMar>
          </w:tcPr>
          <w:p w14:paraId="39C97AE4" w14:textId="77777777" w:rsidR="002F47EE" w:rsidRPr="00AE0563" w:rsidRDefault="002F47EE" w:rsidP="00AE0563">
            <w:pPr>
              <w:widowControl w:val="0"/>
              <w:jc w:val="both"/>
              <w:rPr>
                <w:rFonts w:ascii="Times New Roman" w:hAnsi="Times New Roman" w:cs="Times New Roman"/>
                <w:sz w:val="24"/>
                <w:szCs w:val="24"/>
              </w:rPr>
            </w:pPr>
            <w:r w:rsidRPr="00AE0563">
              <w:rPr>
                <w:rFonts w:ascii="Times New Roman" w:hAnsi="Times New Roman" w:cs="Times New Roman"/>
                <w:sz w:val="24"/>
                <w:szCs w:val="24"/>
              </w:rPr>
              <w:t>977</w:t>
            </w:r>
          </w:p>
        </w:tc>
        <w:tc>
          <w:tcPr>
            <w:tcW w:w="3027" w:type="dxa"/>
            <w:shd w:val="clear" w:color="auto" w:fill="auto"/>
            <w:tcMar>
              <w:top w:w="100" w:type="dxa"/>
              <w:left w:w="100" w:type="dxa"/>
              <w:bottom w:w="100" w:type="dxa"/>
              <w:right w:w="100" w:type="dxa"/>
            </w:tcMar>
          </w:tcPr>
          <w:p w14:paraId="017C5001" w14:textId="77777777" w:rsidR="002F47EE" w:rsidRPr="00AE0563" w:rsidRDefault="002F47EE" w:rsidP="00AE0563">
            <w:pPr>
              <w:widowControl w:val="0"/>
              <w:jc w:val="both"/>
              <w:rPr>
                <w:rFonts w:ascii="Times New Roman" w:hAnsi="Times New Roman" w:cs="Times New Roman"/>
                <w:sz w:val="24"/>
                <w:szCs w:val="24"/>
              </w:rPr>
            </w:pPr>
          </w:p>
        </w:tc>
      </w:tr>
    </w:tbl>
    <w:p w14:paraId="768B07DD"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*NNV = number needed to vaccinate</w:t>
      </w:r>
    </w:p>
    <w:p w14:paraId="4EB9AE65" w14:textId="790E3FDE"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Transmission rate definition, Scenario definition</w:t>
      </w:r>
    </w:p>
    <w:p w14:paraId="7AEDD7C7" w14:textId="77777777" w:rsidR="002F47EE" w:rsidRPr="00AE0563" w:rsidRDefault="002F47EE" w:rsidP="00AE0563">
      <w:pPr>
        <w:jc w:val="both"/>
        <w:rPr>
          <w:rFonts w:ascii="Times New Roman" w:hAnsi="Times New Roman" w:cs="Times New Roman"/>
          <w:sz w:val="24"/>
          <w:szCs w:val="24"/>
        </w:rPr>
      </w:pPr>
    </w:p>
    <w:tbl>
      <w:tblPr>
        <w:tblW w:w="13397" w:type="dxa"/>
        <w:tblInd w:w="-1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3397"/>
      </w:tblGrid>
      <w:tr w:rsidR="00783F18" w:rsidRPr="00AE0563" w14:paraId="243A9E45" w14:textId="77777777" w:rsidTr="00B26EDA">
        <w:tc>
          <w:tcPr>
            <w:tcW w:w="13397" w:type="dxa"/>
            <w:shd w:val="clear" w:color="auto" w:fill="FFFF99"/>
          </w:tcPr>
          <w:p w14:paraId="5F5034E3" w14:textId="77777777" w:rsidR="00783F18" w:rsidRPr="00AE0563" w:rsidRDefault="00783F18" w:rsidP="00AE0563">
            <w:pPr>
              <w:jc w:val="both"/>
              <w:rPr>
                <w:rFonts w:ascii="Times New Roman" w:hAnsi="Times New Roman" w:cs="Times New Roman"/>
                <w:b/>
                <w:sz w:val="24"/>
                <w:szCs w:val="24"/>
              </w:rPr>
            </w:pPr>
          </w:p>
          <w:p w14:paraId="2309D6C3" w14:textId="77777777" w:rsidR="00783F18" w:rsidRPr="00AE0563" w:rsidRDefault="00783F18" w:rsidP="00AE0563">
            <w:pPr>
              <w:jc w:val="both"/>
              <w:rPr>
                <w:rFonts w:ascii="Times New Roman" w:hAnsi="Times New Roman" w:cs="Times New Roman"/>
                <w:sz w:val="24"/>
                <w:szCs w:val="24"/>
              </w:rPr>
            </w:pPr>
            <w:r w:rsidRPr="00AE0563">
              <w:rPr>
                <w:rFonts w:ascii="Times New Roman" w:hAnsi="Times New Roman" w:cs="Times New Roman"/>
                <w:b/>
                <w:sz w:val="24"/>
                <w:szCs w:val="24"/>
              </w:rPr>
              <w:t>Section 6: Risk Data and mitigations</w:t>
            </w:r>
            <w:r w:rsidRPr="00AE0563">
              <w:rPr>
                <w:rFonts w:ascii="Times New Roman" w:hAnsi="Times New Roman" w:cs="Times New Roman"/>
                <w:sz w:val="24"/>
                <w:szCs w:val="24"/>
              </w:rPr>
              <w:t>:</w:t>
            </w:r>
          </w:p>
          <w:p w14:paraId="4B80B8B4" w14:textId="77777777" w:rsidR="00783F18" w:rsidRPr="00AE0563" w:rsidRDefault="00783F18" w:rsidP="00AE0563">
            <w:pPr>
              <w:spacing w:after="0" w:line="240" w:lineRule="auto"/>
              <w:jc w:val="both"/>
              <w:rPr>
                <w:rFonts w:ascii="Times New Roman" w:hAnsi="Times New Roman" w:cs="Times New Roman"/>
                <w:sz w:val="24"/>
                <w:szCs w:val="24"/>
              </w:rPr>
            </w:pPr>
          </w:p>
        </w:tc>
      </w:tr>
    </w:tbl>
    <w:p w14:paraId="3BA73C8A" w14:textId="77777777" w:rsidR="00B26EDA" w:rsidRDefault="00B26EDA" w:rsidP="00AE0563">
      <w:pPr>
        <w:jc w:val="both"/>
        <w:rPr>
          <w:rFonts w:ascii="Times New Roman" w:hAnsi="Times New Roman" w:cs="Times New Roman"/>
          <w:b/>
          <w:sz w:val="24"/>
          <w:szCs w:val="24"/>
        </w:rPr>
      </w:pPr>
    </w:p>
    <w:p w14:paraId="1341C65C" w14:textId="7A557645" w:rsidR="002F47EE" w:rsidRPr="00AE0563" w:rsidRDefault="002F47EE" w:rsidP="00004D4E">
      <w:pPr>
        <w:keepNext/>
        <w:jc w:val="both"/>
        <w:rPr>
          <w:rFonts w:ascii="Times New Roman" w:hAnsi="Times New Roman" w:cs="Times New Roman"/>
          <w:b/>
          <w:sz w:val="24"/>
          <w:szCs w:val="24"/>
        </w:rPr>
      </w:pPr>
      <w:r w:rsidRPr="00AE0563">
        <w:rPr>
          <w:rFonts w:ascii="Times New Roman" w:hAnsi="Times New Roman" w:cs="Times New Roman"/>
          <w:b/>
          <w:sz w:val="24"/>
          <w:szCs w:val="24"/>
        </w:rPr>
        <w:t xml:space="preserve">Table 1 Risks: Myocarditis following COVID-19 vaccine; comparator no vaccine, 16-17-year-old Male, Base case (June 2021 US), per million </w:t>
      </w:r>
      <w:proofErr w:type="gramStart"/>
      <w:r w:rsidRPr="00AE0563">
        <w:rPr>
          <w:rFonts w:ascii="Times New Roman" w:hAnsi="Times New Roman" w:cs="Times New Roman"/>
          <w:b/>
          <w:sz w:val="24"/>
          <w:szCs w:val="24"/>
        </w:rPr>
        <w:t>vaccinated</w:t>
      </w:r>
      <w:proofErr w:type="gramEnd"/>
    </w:p>
    <w:tbl>
      <w:tblPr>
        <w:tblW w:w="143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080"/>
        <w:gridCol w:w="902"/>
        <w:gridCol w:w="1090"/>
        <w:gridCol w:w="1189"/>
        <w:gridCol w:w="1189"/>
        <w:gridCol w:w="1172"/>
        <w:gridCol w:w="5618"/>
      </w:tblGrid>
      <w:tr w:rsidR="00A369B3" w:rsidRPr="00AE0563" w14:paraId="0F8E6482" w14:textId="77777777" w:rsidTr="00AF2B8D">
        <w:trPr>
          <w:trHeight w:val="373"/>
        </w:trPr>
        <w:tc>
          <w:tcPr>
            <w:tcW w:w="2070" w:type="dxa"/>
            <w:shd w:val="clear" w:color="auto" w:fill="auto"/>
            <w:tcMar>
              <w:top w:w="100" w:type="dxa"/>
              <w:left w:w="100" w:type="dxa"/>
              <w:bottom w:w="100" w:type="dxa"/>
              <w:right w:w="100" w:type="dxa"/>
            </w:tcMar>
          </w:tcPr>
          <w:p w14:paraId="5D637D2E" w14:textId="77777777" w:rsidR="00A369B3" w:rsidRPr="00AE0563" w:rsidRDefault="00A369B3" w:rsidP="00AE0563">
            <w:pPr>
              <w:keepLines/>
              <w:widowControl w:val="0"/>
              <w:jc w:val="both"/>
              <w:rPr>
                <w:rFonts w:ascii="Times New Roman" w:hAnsi="Times New Roman" w:cs="Times New Roman"/>
                <w:b/>
                <w:sz w:val="24"/>
                <w:szCs w:val="24"/>
              </w:rPr>
            </w:pPr>
          </w:p>
        </w:tc>
        <w:tc>
          <w:tcPr>
            <w:tcW w:w="6622" w:type="dxa"/>
            <w:gridSpan w:val="6"/>
            <w:shd w:val="clear" w:color="auto" w:fill="auto"/>
            <w:tcMar>
              <w:top w:w="100" w:type="dxa"/>
              <w:left w:w="100" w:type="dxa"/>
              <w:bottom w:w="100" w:type="dxa"/>
              <w:right w:w="100" w:type="dxa"/>
            </w:tcMar>
          </w:tcPr>
          <w:p w14:paraId="4CC62BAC" w14:textId="77777777" w:rsidR="00A369B3" w:rsidRPr="00AE0563" w:rsidRDefault="00A369B3" w:rsidP="00AE0563">
            <w:pPr>
              <w:keepLines/>
              <w:widowControl w:val="0"/>
              <w:jc w:val="both"/>
              <w:rPr>
                <w:rFonts w:ascii="Times New Roman" w:hAnsi="Times New Roman" w:cs="Times New Roman"/>
                <w:b/>
                <w:sz w:val="24"/>
                <w:szCs w:val="24"/>
              </w:rPr>
            </w:pPr>
            <w:r w:rsidRPr="00AE0563">
              <w:rPr>
                <w:rFonts w:ascii="Times New Roman" w:hAnsi="Times New Roman" w:cs="Times New Roman"/>
                <w:b/>
                <w:sz w:val="24"/>
                <w:szCs w:val="24"/>
              </w:rPr>
              <w:t>Proportion or Rate (/1,000,000)</w:t>
            </w:r>
          </w:p>
        </w:tc>
        <w:tc>
          <w:tcPr>
            <w:tcW w:w="5618" w:type="dxa"/>
            <w:shd w:val="clear" w:color="auto" w:fill="auto"/>
            <w:tcMar>
              <w:top w:w="100" w:type="dxa"/>
              <w:left w:w="100" w:type="dxa"/>
              <w:bottom w:w="100" w:type="dxa"/>
              <w:right w:w="100" w:type="dxa"/>
            </w:tcMar>
          </w:tcPr>
          <w:p w14:paraId="5CF07391" w14:textId="77777777" w:rsidR="00A369B3" w:rsidRPr="00AE0563" w:rsidRDefault="00A369B3" w:rsidP="00AE0563">
            <w:pPr>
              <w:keepLines/>
              <w:widowControl w:val="0"/>
              <w:jc w:val="both"/>
              <w:rPr>
                <w:rFonts w:ascii="Times New Roman" w:hAnsi="Times New Roman" w:cs="Times New Roman"/>
                <w:b/>
                <w:sz w:val="24"/>
                <w:szCs w:val="24"/>
              </w:rPr>
            </w:pPr>
          </w:p>
        </w:tc>
      </w:tr>
      <w:tr w:rsidR="00A369B3" w:rsidRPr="00AE0563" w14:paraId="74A328EA" w14:textId="77777777" w:rsidTr="00AF2B8D">
        <w:trPr>
          <w:trHeight w:val="516"/>
        </w:trPr>
        <w:tc>
          <w:tcPr>
            <w:tcW w:w="2070" w:type="dxa"/>
            <w:shd w:val="clear" w:color="auto" w:fill="auto"/>
            <w:tcMar>
              <w:top w:w="100" w:type="dxa"/>
              <w:left w:w="100" w:type="dxa"/>
              <w:bottom w:w="100" w:type="dxa"/>
              <w:right w:w="100" w:type="dxa"/>
            </w:tcMar>
          </w:tcPr>
          <w:p w14:paraId="64B2991B" w14:textId="77777777" w:rsidR="00A369B3" w:rsidRPr="00AE0563" w:rsidRDefault="00A369B3" w:rsidP="00AE0563">
            <w:pPr>
              <w:keepLines/>
              <w:widowControl w:val="0"/>
              <w:jc w:val="both"/>
              <w:rPr>
                <w:rFonts w:ascii="Times New Roman" w:hAnsi="Times New Roman" w:cs="Times New Roman"/>
                <w:b/>
                <w:sz w:val="24"/>
                <w:szCs w:val="24"/>
              </w:rPr>
            </w:pPr>
            <w:r w:rsidRPr="00AE0563">
              <w:rPr>
                <w:rFonts w:ascii="Times New Roman" w:hAnsi="Times New Roman" w:cs="Times New Roman"/>
                <w:b/>
                <w:sz w:val="24"/>
                <w:szCs w:val="24"/>
              </w:rPr>
              <w:lastRenderedPageBreak/>
              <w:t>Endpoint</w:t>
            </w:r>
          </w:p>
        </w:tc>
        <w:tc>
          <w:tcPr>
            <w:tcW w:w="1080" w:type="dxa"/>
            <w:shd w:val="clear" w:color="auto" w:fill="auto"/>
            <w:tcMar>
              <w:top w:w="100" w:type="dxa"/>
              <w:left w:w="100" w:type="dxa"/>
              <w:bottom w:w="100" w:type="dxa"/>
              <w:right w:w="100" w:type="dxa"/>
            </w:tcMar>
          </w:tcPr>
          <w:p w14:paraId="32A87E65" w14:textId="77777777" w:rsidR="00A369B3" w:rsidRPr="00AE0563" w:rsidRDefault="00A369B3" w:rsidP="00AE0563">
            <w:pPr>
              <w:keepLines/>
              <w:widowControl w:val="0"/>
              <w:jc w:val="both"/>
              <w:rPr>
                <w:rFonts w:ascii="Times New Roman" w:hAnsi="Times New Roman" w:cs="Times New Roman"/>
                <w:b/>
                <w:sz w:val="24"/>
                <w:szCs w:val="24"/>
              </w:rPr>
            </w:pPr>
            <w:r w:rsidRPr="00AE0563">
              <w:rPr>
                <w:rFonts w:ascii="Times New Roman" w:hAnsi="Times New Roman" w:cs="Times New Roman"/>
                <w:b/>
                <w:sz w:val="24"/>
                <w:szCs w:val="24"/>
              </w:rPr>
              <w:t>Vaccine</w:t>
            </w:r>
          </w:p>
        </w:tc>
        <w:tc>
          <w:tcPr>
            <w:tcW w:w="902" w:type="dxa"/>
            <w:shd w:val="clear" w:color="auto" w:fill="auto"/>
            <w:tcMar>
              <w:top w:w="100" w:type="dxa"/>
              <w:left w:w="100" w:type="dxa"/>
              <w:bottom w:w="100" w:type="dxa"/>
              <w:right w:w="100" w:type="dxa"/>
            </w:tcMar>
          </w:tcPr>
          <w:p w14:paraId="0505BD84" w14:textId="77777777" w:rsidR="00A369B3" w:rsidRPr="00AE0563" w:rsidRDefault="00A369B3" w:rsidP="00AE0563">
            <w:pPr>
              <w:keepLines/>
              <w:widowControl w:val="0"/>
              <w:jc w:val="both"/>
              <w:rPr>
                <w:rFonts w:ascii="Times New Roman" w:hAnsi="Times New Roman" w:cs="Times New Roman"/>
                <w:b/>
                <w:sz w:val="24"/>
                <w:szCs w:val="24"/>
              </w:rPr>
            </w:pPr>
            <w:r w:rsidRPr="00AE0563">
              <w:rPr>
                <w:rFonts w:ascii="Times New Roman" w:hAnsi="Times New Roman" w:cs="Times New Roman"/>
                <w:b/>
                <w:sz w:val="24"/>
                <w:szCs w:val="24"/>
              </w:rPr>
              <w:t>Comparator</w:t>
            </w:r>
          </w:p>
        </w:tc>
        <w:tc>
          <w:tcPr>
            <w:tcW w:w="1090" w:type="dxa"/>
            <w:shd w:val="clear" w:color="auto" w:fill="auto"/>
            <w:tcMar>
              <w:top w:w="100" w:type="dxa"/>
              <w:left w:w="100" w:type="dxa"/>
              <w:bottom w:w="100" w:type="dxa"/>
              <w:right w:w="100" w:type="dxa"/>
            </w:tcMar>
          </w:tcPr>
          <w:p w14:paraId="484415BE" w14:textId="77777777" w:rsidR="00A369B3" w:rsidRPr="00AE0563" w:rsidRDefault="00A369B3" w:rsidP="00AE0563">
            <w:pPr>
              <w:keepLines/>
              <w:widowControl w:val="0"/>
              <w:jc w:val="both"/>
              <w:rPr>
                <w:rFonts w:ascii="Times New Roman" w:hAnsi="Times New Roman" w:cs="Times New Roman"/>
                <w:b/>
                <w:sz w:val="24"/>
                <w:szCs w:val="24"/>
              </w:rPr>
            </w:pPr>
            <w:r w:rsidRPr="00AE0563">
              <w:rPr>
                <w:rFonts w:ascii="Times New Roman" w:hAnsi="Times New Roman" w:cs="Times New Roman"/>
                <w:b/>
                <w:sz w:val="24"/>
                <w:szCs w:val="24"/>
              </w:rPr>
              <w:t>Cases caused</w:t>
            </w:r>
          </w:p>
        </w:tc>
        <w:tc>
          <w:tcPr>
            <w:tcW w:w="1189" w:type="dxa"/>
            <w:shd w:val="clear" w:color="auto" w:fill="auto"/>
            <w:tcMar>
              <w:top w:w="100" w:type="dxa"/>
              <w:left w:w="100" w:type="dxa"/>
              <w:bottom w:w="100" w:type="dxa"/>
              <w:right w:w="100" w:type="dxa"/>
            </w:tcMar>
          </w:tcPr>
          <w:p w14:paraId="7702FAFA" w14:textId="77777777" w:rsidR="00A369B3" w:rsidRPr="00AE0563" w:rsidRDefault="00A369B3" w:rsidP="00AE0563">
            <w:pPr>
              <w:keepLines/>
              <w:widowControl w:val="0"/>
              <w:jc w:val="both"/>
              <w:rPr>
                <w:rFonts w:ascii="Times New Roman" w:hAnsi="Times New Roman" w:cs="Times New Roman"/>
                <w:b/>
                <w:sz w:val="24"/>
                <w:szCs w:val="24"/>
              </w:rPr>
            </w:pPr>
            <w:r w:rsidRPr="00AE0563">
              <w:rPr>
                <w:rFonts w:ascii="Times New Roman" w:hAnsi="Times New Roman" w:cs="Times New Roman"/>
                <w:b/>
                <w:sz w:val="24"/>
                <w:szCs w:val="24"/>
              </w:rPr>
              <w:t>95% CI low</w:t>
            </w:r>
          </w:p>
        </w:tc>
        <w:tc>
          <w:tcPr>
            <w:tcW w:w="1189" w:type="dxa"/>
            <w:shd w:val="clear" w:color="auto" w:fill="auto"/>
            <w:tcMar>
              <w:top w:w="100" w:type="dxa"/>
              <w:left w:w="100" w:type="dxa"/>
              <w:bottom w:w="100" w:type="dxa"/>
              <w:right w:w="100" w:type="dxa"/>
            </w:tcMar>
          </w:tcPr>
          <w:p w14:paraId="48634AAC" w14:textId="77777777" w:rsidR="00A369B3" w:rsidRPr="00AE0563" w:rsidRDefault="00A369B3" w:rsidP="00AE0563">
            <w:pPr>
              <w:keepLines/>
              <w:widowControl w:val="0"/>
              <w:jc w:val="both"/>
              <w:rPr>
                <w:rFonts w:ascii="Times New Roman" w:hAnsi="Times New Roman" w:cs="Times New Roman"/>
                <w:b/>
                <w:sz w:val="24"/>
                <w:szCs w:val="24"/>
              </w:rPr>
            </w:pPr>
            <w:r w:rsidRPr="00AE0563">
              <w:rPr>
                <w:rFonts w:ascii="Times New Roman" w:hAnsi="Times New Roman" w:cs="Times New Roman"/>
                <w:b/>
                <w:sz w:val="24"/>
                <w:szCs w:val="24"/>
              </w:rPr>
              <w:t>95% CI high</w:t>
            </w:r>
          </w:p>
        </w:tc>
        <w:tc>
          <w:tcPr>
            <w:tcW w:w="1172" w:type="dxa"/>
            <w:shd w:val="clear" w:color="auto" w:fill="auto"/>
            <w:tcMar>
              <w:top w:w="100" w:type="dxa"/>
              <w:left w:w="100" w:type="dxa"/>
              <w:bottom w:w="100" w:type="dxa"/>
              <w:right w:w="100" w:type="dxa"/>
            </w:tcMar>
          </w:tcPr>
          <w:p w14:paraId="24347A15" w14:textId="77777777" w:rsidR="00A369B3" w:rsidRPr="00AE0563" w:rsidRDefault="00A369B3" w:rsidP="00AE0563">
            <w:pPr>
              <w:keepLines/>
              <w:widowControl w:val="0"/>
              <w:jc w:val="both"/>
              <w:rPr>
                <w:rFonts w:ascii="Times New Roman" w:hAnsi="Times New Roman" w:cs="Times New Roman"/>
                <w:b/>
                <w:sz w:val="24"/>
                <w:szCs w:val="24"/>
              </w:rPr>
            </w:pPr>
            <w:r w:rsidRPr="00AE0563">
              <w:rPr>
                <w:rFonts w:ascii="Times New Roman" w:hAnsi="Times New Roman" w:cs="Times New Roman"/>
                <w:b/>
                <w:sz w:val="24"/>
                <w:szCs w:val="24"/>
              </w:rPr>
              <w:t>NNH*</w:t>
            </w:r>
          </w:p>
        </w:tc>
        <w:tc>
          <w:tcPr>
            <w:tcW w:w="5618" w:type="dxa"/>
            <w:shd w:val="clear" w:color="auto" w:fill="auto"/>
            <w:tcMar>
              <w:top w:w="100" w:type="dxa"/>
              <w:left w:w="100" w:type="dxa"/>
              <w:bottom w:w="100" w:type="dxa"/>
              <w:right w:w="100" w:type="dxa"/>
            </w:tcMar>
          </w:tcPr>
          <w:p w14:paraId="7FF1A711" w14:textId="288BCC9A" w:rsidR="00A369B3" w:rsidRPr="00AE0563" w:rsidRDefault="00A369B3" w:rsidP="00AF2B8D">
            <w:pPr>
              <w:keepLines/>
              <w:widowControl w:val="0"/>
              <w:rPr>
                <w:rFonts w:ascii="Times New Roman" w:hAnsi="Times New Roman" w:cs="Times New Roman"/>
                <w:b/>
                <w:sz w:val="24"/>
                <w:szCs w:val="24"/>
              </w:rPr>
            </w:pPr>
            <w:r w:rsidRPr="00AE0563">
              <w:rPr>
                <w:rFonts w:ascii="Times New Roman" w:hAnsi="Times New Roman" w:cs="Times New Roman"/>
                <w:b/>
                <w:sz w:val="24"/>
                <w:szCs w:val="24"/>
              </w:rPr>
              <w:t>Notes, Uncertainty and Strength of Evidence</w:t>
            </w:r>
          </w:p>
        </w:tc>
      </w:tr>
      <w:tr w:rsidR="00A369B3" w:rsidRPr="00AE0563" w14:paraId="259249B3" w14:textId="77777777" w:rsidTr="00AF2B8D">
        <w:trPr>
          <w:trHeight w:val="26"/>
        </w:trPr>
        <w:tc>
          <w:tcPr>
            <w:tcW w:w="2070" w:type="dxa"/>
            <w:shd w:val="clear" w:color="auto" w:fill="auto"/>
            <w:tcMar>
              <w:top w:w="100" w:type="dxa"/>
              <w:left w:w="100" w:type="dxa"/>
              <w:bottom w:w="100" w:type="dxa"/>
              <w:right w:w="100" w:type="dxa"/>
            </w:tcMar>
          </w:tcPr>
          <w:p w14:paraId="32658F05" w14:textId="18DBB81E" w:rsidR="00A369B3" w:rsidRPr="00AE0563" w:rsidRDefault="00A369B3" w:rsidP="00AF2B8D">
            <w:pPr>
              <w:keepLines/>
              <w:widowControl w:val="0"/>
              <w:rPr>
                <w:rFonts w:ascii="Times New Roman" w:hAnsi="Times New Roman" w:cs="Times New Roman"/>
                <w:sz w:val="24"/>
                <w:szCs w:val="24"/>
              </w:rPr>
            </w:pPr>
            <w:r w:rsidRPr="00AE0563">
              <w:rPr>
                <w:rFonts w:ascii="Times New Roman" w:hAnsi="Times New Roman" w:cs="Times New Roman"/>
                <w:b/>
                <w:sz w:val="24"/>
                <w:szCs w:val="24"/>
              </w:rPr>
              <w:t>Hospitalization</w:t>
            </w:r>
            <w:r w:rsidR="00CF35A4">
              <w:rPr>
                <w:rFonts w:ascii="Times New Roman" w:hAnsi="Times New Roman" w:cs="Times New Roman"/>
                <w:b/>
                <w:sz w:val="24"/>
                <w:szCs w:val="24"/>
              </w:rPr>
              <w:t xml:space="preserve"> due to myocarditis</w:t>
            </w:r>
          </w:p>
        </w:tc>
        <w:tc>
          <w:tcPr>
            <w:tcW w:w="1080" w:type="dxa"/>
            <w:shd w:val="clear" w:color="auto" w:fill="auto"/>
            <w:tcMar>
              <w:top w:w="100" w:type="dxa"/>
              <w:left w:w="100" w:type="dxa"/>
              <w:bottom w:w="100" w:type="dxa"/>
              <w:right w:w="100" w:type="dxa"/>
            </w:tcMar>
          </w:tcPr>
          <w:p w14:paraId="7D2C8FF3" w14:textId="77777777" w:rsidR="00A369B3" w:rsidRPr="00AE0563" w:rsidRDefault="00A369B3" w:rsidP="00AE0563">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128</w:t>
            </w:r>
          </w:p>
        </w:tc>
        <w:tc>
          <w:tcPr>
            <w:tcW w:w="902" w:type="dxa"/>
            <w:shd w:val="clear" w:color="auto" w:fill="auto"/>
            <w:tcMar>
              <w:top w:w="100" w:type="dxa"/>
              <w:left w:w="100" w:type="dxa"/>
              <w:bottom w:w="100" w:type="dxa"/>
              <w:right w:w="100" w:type="dxa"/>
            </w:tcMar>
          </w:tcPr>
          <w:p w14:paraId="319B5504" w14:textId="77777777" w:rsidR="00A369B3" w:rsidRPr="00AE0563" w:rsidRDefault="00A369B3" w:rsidP="00AE0563">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 xml:space="preserve"> 1.3</w:t>
            </w:r>
          </w:p>
        </w:tc>
        <w:tc>
          <w:tcPr>
            <w:tcW w:w="1090" w:type="dxa"/>
            <w:shd w:val="clear" w:color="auto" w:fill="auto"/>
            <w:tcMar>
              <w:top w:w="100" w:type="dxa"/>
              <w:left w:w="100" w:type="dxa"/>
              <w:bottom w:w="100" w:type="dxa"/>
              <w:right w:w="100" w:type="dxa"/>
            </w:tcMar>
          </w:tcPr>
          <w:p w14:paraId="2F19381F" w14:textId="77777777" w:rsidR="00A369B3" w:rsidRPr="00AE0563" w:rsidRDefault="00A369B3" w:rsidP="00AE0563">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127</w:t>
            </w:r>
          </w:p>
        </w:tc>
        <w:tc>
          <w:tcPr>
            <w:tcW w:w="1189" w:type="dxa"/>
            <w:shd w:val="clear" w:color="auto" w:fill="auto"/>
            <w:tcMar>
              <w:top w:w="100" w:type="dxa"/>
              <w:left w:w="100" w:type="dxa"/>
              <w:bottom w:w="100" w:type="dxa"/>
              <w:right w:w="100" w:type="dxa"/>
            </w:tcMar>
          </w:tcPr>
          <w:p w14:paraId="758AC38B" w14:textId="77777777" w:rsidR="00A369B3" w:rsidRPr="00AE0563" w:rsidRDefault="00A369B3" w:rsidP="00AE0563">
            <w:pPr>
              <w:keepLines/>
              <w:widowControl w:val="0"/>
              <w:jc w:val="both"/>
              <w:rPr>
                <w:rFonts w:ascii="Times New Roman" w:hAnsi="Times New Roman" w:cs="Times New Roman"/>
                <w:sz w:val="24"/>
                <w:szCs w:val="24"/>
              </w:rPr>
            </w:pPr>
          </w:p>
        </w:tc>
        <w:tc>
          <w:tcPr>
            <w:tcW w:w="1189" w:type="dxa"/>
            <w:shd w:val="clear" w:color="auto" w:fill="auto"/>
            <w:tcMar>
              <w:top w:w="100" w:type="dxa"/>
              <w:left w:w="100" w:type="dxa"/>
              <w:bottom w:w="100" w:type="dxa"/>
              <w:right w:w="100" w:type="dxa"/>
            </w:tcMar>
          </w:tcPr>
          <w:p w14:paraId="677C93DE" w14:textId="77777777" w:rsidR="00A369B3" w:rsidRPr="00AE0563" w:rsidRDefault="00A369B3" w:rsidP="00AE0563">
            <w:pPr>
              <w:keepLines/>
              <w:widowControl w:val="0"/>
              <w:jc w:val="both"/>
              <w:rPr>
                <w:rFonts w:ascii="Times New Roman" w:hAnsi="Times New Roman" w:cs="Times New Roman"/>
                <w:sz w:val="24"/>
                <w:szCs w:val="24"/>
              </w:rPr>
            </w:pPr>
          </w:p>
        </w:tc>
        <w:tc>
          <w:tcPr>
            <w:tcW w:w="1172" w:type="dxa"/>
            <w:shd w:val="clear" w:color="auto" w:fill="auto"/>
            <w:tcMar>
              <w:top w:w="100" w:type="dxa"/>
              <w:left w:w="100" w:type="dxa"/>
              <w:bottom w:w="100" w:type="dxa"/>
              <w:right w:w="100" w:type="dxa"/>
            </w:tcMar>
          </w:tcPr>
          <w:p w14:paraId="3141ACE7" w14:textId="77777777" w:rsidR="00A369B3" w:rsidRPr="00AE0563" w:rsidRDefault="00A369B3" w:rsidP="00AE0563">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7874</w:t>
            </w:r>
          </w:p>
        </w:tc>
        <w:tc>
          <w:tcPr>
            <w:tcW w:w="5618" w:type="dxa"/>
            <w:shd w:val="clear" w:color="auto" w:fill="auto"/>
            <w:tcMar>
              <w:top w:w="100" w:type="dxa"/>
              <w:left w:w="100" w:type="dxa"/>
              <w:bottom w:w="100" w:type="dxa"/>
              <w:right w:w="100" w:type="dxa"/>
            </w:tcMar>
          </w:tcPr>
          <w:p w14:paraId="7FC43781" w14:textId="77777777" w:rsidR="00A369B3" w:rsidRPr="00AE0563" w:rsidRDefault="00A369B3" w:rsidP="00AE0563">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Background rate myocarditis in 7-day period is 0.2-2.2 per million</w:t>
            </w:r>
          </w:p>
        </w:tc>
      </w:tr>
      <w:tr w:rsidR="00A369B3" w:rsidRPr="00AE0563" w14:paraId="43552FF9" w14:textId="77777777" w:rsidTr="00AF2B8D">
        <w:trPr>
          <w:trHeight w:val="13"/>
        </w:trPr>
        <w:tc>
          <w:tcPr>
            <w:tcW w:w="2070" w:type="dxa"/>
            <w:shd w:val="clear" w:color="auto" w:fill="auto"/>
            <w:tcMar>
              <w:top w:w="100" w:type="dxa"/>
              <w:left w:w="100" w:type="dxa"/>
              <w:bottom w:w="100" w:type="dxa"/>
              <w:right w:w="100" w:type="dxa"/>
            </w:tcMar>
          </w:tcPr>
          <w:p w14:paraId="782218FD" w14:textId="414F5300" w:rsidR="00A369B3" w:rsidRPr="00AE0563" w:rsidRDefault="00A369B3" w:rsidP="00AF2B8D">
            <w:pPr>
              <w:keepLines/>
              <w:widowControl w:val="0"/>
              <w:rPr>
                <w:rFonts w:ascii="Times New Roman" w:hAnsi="Times New Roman" w:cs="Times New Roman"/>
                <w:sz w:val="24"/>
                <w:szCs w:val="24"/>
              </w:rPr>
            </w:pPr>
            <w:r w:rsidRPr="00AE0563">
              <w:rPr>
                <w:rFonts w:ascii="Times New Roman" w:hAnsi="Times New Roman" w:cs="Times New Roman"/>
                <w:b/>
                <w:sz w:val="24"/>
                <w:szCs w:val="24"/>
              </w:rPr>
              <w:t>ICU admission</w:t>
            </w:r>
            <w:r w:rsidR="00CF35A4">
              <w:rPr>
                <w:rFonts w:ascii="Times New Roman" w:hAnsi="Times New Roman" w:cs="Times New Roman"/>
                <w:b/>
                <w:sz w:val="24"/>
                <w:szCs w:val="24"/>
              </w:rPr>
              <w:t xml:space="preserve"> due to myocarditis</w:t>
            </w:r>
          </w:p>
        </w:tc>
        <w:tc>
          <w:tcPr>
            <w:tcW w:w="1080" w:type="dxa"/>
            <w:shd w:val="clear" w:color="auto" w:fill="auto"/>
            <w:tcMar>
              <w:top w:w="100" w:type="dxa"/>
              <w:left w:w="100" w:type="dxa"/>
              <w:bottom w:w="100" w:type="dxa"/>
              <w:right w:w="100" w:type="dxa"/>
            </w:tcMar>
          </w:tcPr>
          <w:p w14:paraId="4F258E42" w14:textId="77777777" w:rsidR="00A369B3" w:rsidRPr="00AE0563" w:rsidRDefault="00A369B3" w:rsidP="00AE0563">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42</w:t>
            </w:r>
          </w:p>
        </w:tc>
        <w:tc>
          <w:tcPr>
            <w:tcW w:w="902" w:type="dxa"/>
            <w:shd w:val="clear" w:color="auto" w:fill="auto"/>
            <w:tcMar>
              <w:top w:w="100" w:type="dxa"/>
              <w:left w:w="100" w:type="dxa"/>
              <w:bottom w:w="100" w:type="dxa"/>
              <w:right w:w="100" w:type="dxa"/>
            </w:tcMar>
          </w:tcPr>
          <w:p w14:paraId="6ECF46A0" w14:textId="77777777" w:rsidR="00A369B3" w:rsidRPr="00AE0563" w:rsidRDefault="00A369B3" w:rsidP="00AE0563">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&lt;1</w:t>
            </w:r>
          </w:p>
        </w:tc>
        <w:tc>
          <w:tcPr>
            <w:tcW w:w="1090" w:type="dxa"/>
            <w:shd w:val="clear" w:color="auto" w:fill="auto"/>
            <w:tcMar>
              <w:top w:w="100" w:type="dxa"/>
              <w:left w:w="100" w:type="dxa"/>
              <w:bottom w:w="100" w:type="dxa"/>
              <w:right w:w="100" w:type="dxa"/>
            </w:tcMar>
          </w:tcPr>
          <w:p w14:paraId="20D5615C" w14:textId="77777777" w:rsidR="00A369B3" w:rsidRPr="00AE0563" w:rsidRDefault="00A369B3" w:rsidP="00AE0563">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42</w:t>
            </w:r>
          </w:p>
        </w:tc>
        <w:tc>
          <w:tcPr>
            <w:tcW w:w="1189" w:type="dxa"/>
            <w:shd w:val="clear" w:color="auto" w:fill="auto"/>
            <w:tcMar>
              <w:top w:w="100" w:type="dxa"/>
              <w:left w:w="100" w:type="dxa"/>
              <w:bottom w:w="100" w:type="dxa"/>
              <w:right w:w="100" w:type="dxa"/>
            </w:tcMar>
          </w:tcPr>
          <w:p w14:paraId="3504DC5E" w14:textId="77777777" w:rsidR="00A369B3" w:rsidRPr="00AE0563" w:rsidRDefault="00A369B3" w:rsidP="00AE0563">
            <w:pPr>
              <w:keepLines/>
              <w:widowControl w:val="0"/>
              <w:jc w:val="both"/>
              <w:rPr>
                <w:rFonts w:ascii="Times New Roman" w:hAnsi="Times New Roman" w:cs="Times New Roman"/>
                <w:sz w:val="24"/>
                <w:szCs w:val="24"/>
              </w:rPr>
            </w:pPr>
          </w:p>
        </w:tc>
        <w:tc>
          <w:tcPr>
            <w:tcW w:w="1189" w:type="dxa"/>
            <w:shd w:val="clear" w:color="auto" w:fill="auto"/>
            <w:tcMar>
              <w:top w:w="100" w:type="dxa"/>
              <w:left w:w="100" w:type="dxa"/>
              <w:bottom w:w="100" w:type="dxa"/>
              <w:right w:w="100" w:type="dxa"/>
            </w:tcMar>
          </w:tcPr>
          <w:p w14:paraId="1686C2BD" w14:textId="77777777" w:rsidR="00A369B3" w:rsidRPr="00AE0563" w:rsidRDefault="00A369B3" w:rsidP="00AE0563">
            <w:pPr>
              <w:keepLines/>
              <w:widowControl w:val="0"/>
              <w:jc w:val="both"/>
              <w:rPr>
                <w:rFonts w:ascii="Times New Roman" w:hAnsi="Times New Roman" w:cs="Times New Roman"/>
                <w:sz w:val="24"/>
                <w:szCs w:val="24"/>
              </w:rPr>
            </w:pPr>
          </w:p>
        </w:tc>
        <w:tc>
          <w:tcPr>
            <w:tcW w:w="1172" w:type="dxa"/>
            <w:shd w:val="clear" w:color="auto" w:fill="auto"/>
            <w:tcMar>
              <w:top w:w="100" w:type="dxa"/>
              <w:left w:w="100" w:type="dxa"/>
              <w:bottom w:w="100" w:type="dxa"/>
              <w:right w:w="100" w:type="dxa"/>
            </w:tcMar>
          </w:tcPr>
          <w:p w14:paraId="4AE9962A" w14:textId="77777777" w:rsidR="00A369B3" w:rsidRPr="00AE0563" w:rsidRDefault="00A369B3" w:rsidP="00AE0563">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23810</w:t>
            </w:r>
          </w:p>
        </w:tc>
        <w:tc>
          <w:tcPr>
            <w:tcW w:w="5618" w:type="dxa"/>
            <w:shd w:val="clear" w:color="auto" w:fill="auto"/>
            <w:tcMar>
              <w:top w:w="100" w:type="dxa"/>
              <w:left w:w="100" w:type="dxa"/>
              <w:bottom w:w="100" w:type="dxa"/>
              <w:right w:w="100" w:type="dxa"/>
            </w:tcMar>
          </w:tcPr>
          <w:p w14:paraId="78BE9B35" w14:textId="77777777" w:rsidR="00A369B3" w:rsidRPr="00AE0563" w:rsidRDefault="00A369B3" w:rsidP="00AE0563">
            <w:pPr>
              <w:keepLines/>
              <w:widowControl w:val="0"/>
              <w:jc w:val="both"/>
              <w:rPr>
                <w:rFonts w:ascii="Times New Roman" w:hAnsi="Times New Roman" w:cs="Times New Roman"/>
                <w:sz w:val="24"/>
                <w:szCs w:val="24"/>
              </w:rPr>
            </w:pPr>
          </w:p>
        </w:tc>
      </w:tr>
      <w:tr w:rsidR="00A369B3" w:rsidRPr="00AE0563" w14:paraId="499DF051" w14:textId="77777777" w:rsidTr="00AF2B8D">
        <w:trPr>
          <w:trHeight w:val="13"/>
        </w:trPr>
        <w:tc>
          <w:tcPr>
            <w:tcW w:w="2070" w:type="dxa"/>
            <w:shd w:val="clear" w:color="auto" w:fill="auto"/>
            <w:tcMar>
              <w:top w:w="100" w:type="dxa"/>
              <w:left w:w="100" w:type="dxa"/>
              <w:bottom w:w="100" w:type="dxa"/>
              <w:right w:w="100" w:type="dxa"/>
            </w:tcMar>
          </w:tcPr>
          <w:p w14:paraId="361E36B4" w14:textId="7E8C341C" w:rsidR="00A369B3" w:rsidRPr="00AE0563" w:rsidRDefault="00A369B3" w:rsidP="00AF2B8D">
            <w:pPr>
              <w:keepLines/>
              <w:widowControl w:val="0"/>
              <w:rPr>
                <w:rFonts w:ascii="Times New Roman" w:hAnsi="Times New Roman" w:cs="Times New Roman"/>
                <w:sz w:val="24"/>
                <w:szCs w:val="24"/>
              </w:rPr>
            </w:pPr>
            <w:r w:rsidRPr="00AE0563">
              <w:rPr>
                <w:rFonts w:ascii="Times New Roman" w:hAnsi="Times New Roman" w:cs="Times New Roman"/>
                <w:b/>
                <w:sz w:val="24"/>
                <w:szCs w:val="24"/>
              </w:rPr>
              <w:t xml:space="preserve">Deaths </w:t>
            </w:r>
            <w:r w:rsidR="00CF35A4">
              <w:rPr>
                <w:rFonts w:ascii="Times New Roman" w:hAnsi="Times New Roman" w:cs="Times New Roman"/>
                <w:b/>
                <w:sz w:val="24"/>
                <w:szCs w:val="24"/>
              </w:rPr>
              <w:t>due to myocarditis</w:t>
            </w:r>
          </w:p>
        </w:tc>
        <w:tc>
          <w:tcPr>
            <w:tcW w:w="1080" w:type="dxa"/>
            <w:shd w:val="clear" w:color="auto" w:fill="auto"/>
            <w:tcMar>
              <w:top w:w="100" w:type="dxa"/>
              <w:left w:w="100" w:type="dxa"/>
              <w:bottom w:w="100" w:type="dxa"/>
              <w:right w:w="100" w:type="dxa"/>
            </w:tcMar>
          </w:tcPr>
          <w:p w14:paraId="402569AA" w14:textId="77777777" w:rsidR="00A369B3" w:rsidRPr="00AE0563" w:rsidRDefault="00A369B3" w:rsidP="00AE0563">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0</w:t>
            </w:r>
          </w:p>
        </w:tc>
        <w:tc>
          <w:tcPr>
            <w:tcW w:w="902" w:type="dxa"/>
            <w:shd w:val="clear" w:color="auto" w:fill="auto"/>
            <w:tcMar>
              <w:top w:w="100" w:type="dxa"/>
              <w:left w:w="100" w:type="dxa"/>
              <w:bottom w:w="100" w:type="dxa"/>
              <w:right w:w="100" w:type="dxa"/>
            </w:tcMar>
          </w:tcPr>
          <w:p w14:paraId="7653632A" w14:textId="77777777" w:rsidR="00A369B3" w:rsidRPr="00AE0563" w:rsidRDefault="00A369B3" w:rsidP="00AE0563">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0</w:t>
            </w:r>
          </w:p>
        </w:tc>
        <w:tc>
          <w:tcPr>
            <w:tcW w:w="1090" w:type="dxa"/>
            <w:shd w:val="clear" w:color="auto" w:fill="auto"/>
            <w:tcMar>
              <w:top w:w="100" w:type="dxa"/>
              <w:left w:w="100" w:type="dxa"/>
              <w:bottom w:w="100" w:type="dxa"/>
              <w:right w:w="100" w:type="dxa"/>
            </w:tcMar>
          </w:tcPr>
          <w:p w14:paraId="78103C3D" w14:textId="77777777" w:rsidR="00A369B3" w:rsidRPr="00AE0563" w:rsidRDefault="00A369B3" w:rsidP="00AE0563">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0</w:t>
            </w:r>
          </w:p>
        </w:tc>
        <w:tc>
          <w:tcPr>
            <w:tcW w:w="1189" w:type="dxa"/>
            <w:shd w:val="clear" w:color="auto" w:fill="auto"/>
            <w:tcMar>
              <w:top w:w="100" w:type="dxa"/>
              <w:left w:w="100" w:type="dxa"/>
              <w:bottom w:w="100" w:type="dxa"/>
              <w:right w:w="100" w:type="dxa"/>
            </w:tcMar>
          </w:tcPr>
          <w:p w14:paraId="21E3E546" w14:textId="77777777" w:rsidR="00A369B3" w:rsidRPr="00AE0563" w:rsidRDefault="00A369B3" w:rsidP="00AE0563">
            <w:pPr>
              <w:keepLines/>
              <w:widowControl w:val="0"/>
              <w:jc w:val="both"/>
              <w:rPr>
                <w:rFonts w:ascii="Times New Roman" w:hAnsi="Times New Roman" w:cs="Times New Roman"/>
                <w:sz w:val="24"/>
                <w:szCs w:val="24"/>
              </w:rPr>
            </w:pPr>
          </w:p>
        </w:tc>
        <w:tc>
          <w:tcPr>
            <w:tcW w:w="1189" w:type="dxa"/>
            <w:shd w:val="clear" w:color="auto" w:fill="auto"/>
            <w:tcMar>
              <w:top w:w="100" w:type="dxa"/>
              <w:left w:w="100" w:type="dxa"/>
              <w:bottom w:w="100" w:type="dxa"/>
              <w:right w:w="100" w:type="dxa"/>
            </w:tcMar>
          </w:tcPr>
          <w:p w14:paraId="3EDF84AC" w14:textId="77777777" w:rsidR="00A369B3" w:rsidRPr="00AE0563" w:rsidRDefault="00A369B3" w:rsidP="00AE0563">
            <w:pPr>
              <w:keepLines/>
              <w:widowControl w:val="0"/>
              <w:jc w:val="both"/>
              <w:rPr>
                <w:rFonts w:ascii="Times New Roman" w:hAnsi="Times New Roman" w:cs="Times New Roman"/>
                <w:sz w:val="24"/>
                <w:szCs w:val="24"/>
              </w:rPr>
            </w:pPr>
          </w:p>
        </w:tc>
        <w:tc>
          <w:tcPr>
            <w:tcW w:w="1172" w:type="dxa"/>
            <w:shd w:val="clear" w:color="auto" w:fill="auto"/>
            <w:tcMar>
              <w:top w:w="100" w:type="dxa"/>
              <w:left w:w="100" w:type="dxa"/>
              <w:bottom w:w="100" w:type="dxa"/>
              <w:right w:w="100" w:type="dxa"/>
            </w:tcMar>
          </w:tcPr>
          <w:p w14:paraId="1FF196F3" w14:textId="77777777" w:rsidR="00A369B3" w:rsidRPr="00AE0563" w:rsidRDefault="00A369B3" w:rsidP="00AE0563">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w:t>
            </w:r>
          </w:p>
        </w:tc>
        <w:tc>
          <w:tcPr>
            <w:tcW w:w="5618" w:type="dxa"/>
            <w:shd w:val="clear" w:color="auto" w:fill="auto"/>
            <w:tcMar>
              <w:top w:w="100" w:type="dxa"/>
              <w:left w:w="100" w:type="dxa"/>
              <w:bottom w:w="100" w:type="dxa"/>
              <w:right w:w="100" w:type="dxa"/>
            </w:tcMar>
          </w:tcPr>
          <w:p w14:paraId="2190C338" w14:textId="77777777" w:rsidR="00A369B3" w:rsidRPr="00AE0563" w:rsidRDefault="00A369B3" w:rsidP="00AE0563">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 xml:space="preserve">No deaths confirmed due to vaccine associated myocarditis </w:t>
            </w:r>
          </w:p>
        </w:tc>
      </w:tr>
    </w:tbl>
    <w:p w14:paraId="4B193D60"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*NNH = number needed to harm</w:t>
      </w:r>
    </w:p>
    <w:p w14:paraId="22545F92"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Transmission rate definition, Scenario definition</w:t>
      </w:r>
    </w:p>
    <w:p w14:paraId="19E339C2" w14:textId="77777777" w:rsidR="002F47EE" w:rsidRPr="00AE0563" w:rsidRDefault="002F47EE" w:rsidP="00AE0563">
      <w:pPr>
        <w:jc w:val="both"/>
        <w:rPr>
          <w:rFonts w:ascii="Times New Roman" w:hAnsi="Times New Roman" w:cs="Times New Roman"/>
          <w:sz w:val="24"/>
          <w:szCs w:val="24"/>
        </w:rPr>
      </w:pPr>
    </w:p>
    <w:p w14:paraId="3D2B9986" w14:textId="77777777" w:rsidR="002F47EE" w:rsidRPr="00AE0563" w:rsidRDefault="002F47EE" w:rsidP="00AE0563">
      <w:pPr>
        <w:jc w:val="both"/>
        <w:rPr>
          <w:rFonts w:ascii="Times New Roman" w:hAnsi="Times New Roman" w:cs="Times New Roman"/>
          <w:b/>
          <w:sz w:val="24"/>
          <w:szCs w:val="24"/>
        </w:rPr>
      </w:pPr>
      <w:r w:rsidRPr="00AE0563">
        <w:rPr>
          <w:rFonts w:ascii="Times New Roman" w:hAnsi="Times New Roman" w:cs="Times New Roman"/>
          <w:b/>
          <w:sz w:val="24"/>
          <w:szCs w:val="24"/>
        </w:rPr>
        <w:t xml:space="preserve">Table 2 Risks: Myocarditis following COVID-19 vaccine; comparator no vaccine, 18-29-year-old Male, Base case (June 2021 US), per million </w:t>
      </w:r>
      <w:proofErr w:type="gramStart"/>
      <w:r w:rsidRPr="00AE0563">
        <w:rPr>
          <w:rFonts w:ascii="Times New Roman" w:hAnsi="Times New Roman" w:cs="Times New Roman"/>
          <w:b/>
          <w:sz w:val="24"/>
          <w:szCs w:val="24"/>
        </w:rPr>
        <w:t>vaccinated</w:t>
      </w:r>
      <w:proofErr w:type="gramEnd"/>
    </w:p>
    <w:tbl>
      <w:tblPr>
        <w:tblW w:w="143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080"/>
        <w:gridCol w:w="1105"/>
        <w:gridCol w:w="1096"/>
        <w:gridCol w:w="1196"/>
        <w:gridCol w:w="1196"/>
        <w:gridCol w:w="1176"/>
        <w:gridCol w:w="5571"/>
      </w:tblGrid>
      <w:tr w:rsidR="00A369B3" w:rsidRPr="00AE0563" w14:paraId="55BA9AB9" w14:textId="77777777" w:rsidTr="00AF2B8D">
        <w:trPr>
          <w:trHeight w:val="676"/>
        </w:trPr>
        <w:tc>
          <w:tcPr>
            <w:tcW w:w="1890" w:type="dxa"/>
            <w:shd w:val="clear" w:color="auto" w:fill="auto"/>
            <w:tcMar>
              <w:top w:w="100" w:type="dxa"/>
              <w:left w:w="100" w:type="dxa"/>
              <w:bottom w:w="100" w:type="dxa"/>
              <w:right w:w="100" w:type="dxa"/>
            </w:tcMar>
          </w:tcPr>
          <w:p w14:paraId="4CAD7F8C" w14:textId="77777777" w:rsidR="00A369B3" w:rsidRPr="00AE0563" w:rsidRDefault="00A369B3" w:rsidP="00AE0563">
            <w:pPr>
              <w:keepLines/>
              <w:widowControl w:val="0"/>
              <w:jc w:val="both"/>
              <w:rPr>
                <w:rFonts w:ascii="Times New Roman" w:hAnsi="Times New Roman" w:cs="Times New Roman"/>
                <w:b/>
                <w:sz w:val="24"/>
                <w:szCs w:val="24"/>
              </w:rPr>
            </w:pPr>
          </w:p>
        </w:tc>
        <w:tc>
          <w:tcPr>
            <w:tcW w:w="6849" w:type="dxa"/>
            <w:gridSpan w:val="6"/>
            <w:shd w:val="clear" w:color="auto" w:fill="auto"/>
            <w:tcMar>
              <w:top w:w="100" w:type="dxa"/>
              <w:left w:w="100" w:type="dxa"/>
              <w:bottom w:w="100" w:type="dxa"/>
              <w:right w:w="100" w:type="dxa"/>
            </w:tcMar>
          </w:tcPr>
          <w:p w14:paraId="3702FDD8" w14:textId="77777777" w:rsidR="00A369B3" w:rsidRPr="00AE0563" w:rsidRDefault="00A369B3" w:rsidP="00AE0563">
            <w:pPr>
              <w:keepLines/>
              <w:widowControl w:val="0"/>
              <w:jc w:val="both"/>
              <w:rPr>
                <w:rFonts w:ascii="Times New Roman" w:hAnsi="Times New Roman" w:cs="Times New Roman"/>
                <w:b/>
                <w:sz w:val="24"/>
                <w:szCs w:val="24"/>
              </w:rPr>
            </w:pPr>
            <w:r w:rsidRPr="00AE0563">
              <w:rPr>
                <w:rFonts w:ascii="Times New Roman" w:hAnsi="Times New Roman" w:cs="Times New Roman"/>
                <w:b/>
                <w:sz w:val="24"/>
                <w:szCs w:val="24"/>
              </w:rPr>
              <w:t>Proportion or Rate (/1,000,000)</w:t>
            </w:r>
          </w:p>
        </w:tc>
        <w:tc>
          <w:tcPr>
            <w:tcW w:w="5571" w:type="dxa"/>
            <w:shd w:val="clear" w:color="auto" w:fill="auto"/>
            <w:tcMar>
              <w:top w:w="100" w:type="dxa"/>
              <w:left w:w="100" w:type="dxa"/>
              <w:bottom w:w="100" w:type="dxa"/>
              <w:right w:w="100" w:type="dxa"/>
            </w:tcMar>
          </w:tcPr>
          <w:p w14:paraId="58231A73" w14:textId="77777777" w:rsidR="00A369B3" w:rsidRPr="00AE0563" w:rsidRDefault="00A369B3" w:rsidP="00AE0563">
            <w:pPr>
              <w:widowControl w:val="0"/>
              <w:jc w:val="both"/>
              <w:rPr>
                <w:rFonts w:ascii="Times New Roman" w:hAnsi="Times New Roman" w:cs="Times New Roman"/>
                <w:b/>
                <w:sz w:val="24"/>
                <w:szCs w:val="24"/>
              </w:rPr>
            </w:pPr>
          </w:p>
        </w:tc>
      </w:tr>
      <w:tr w:rsidR="00A369B3" w:rsidRPr="00AE0563" w14:paraId="13EA4D5D" w14:textId="77777777" w:rsidTr="00AF2B8D">
        <w:trPr>
          <w:trHeight w:val="1239"/>
        </w:trPr>
        <w:tc>
          <w:tcPr>
            <w:tcW w:w="1890" w:type="dxa"/>
            <w:shd w:val="clear" w:color="auto" w:fill="auto"/>
            <w:tcMar>
              <w:top w:w="100" w:type="dxa"/>
              <w:left w:w="100" w:type="dxa"/>
              <w:bottom w:w="100" w:type="dxa"/>
              <w:right w:w="100" w:type="dxa"/>
            </w:tcMar>
          </w:tcPr>
          <w:p w14:paraId="72CE8917" w14:textId="77777777" w:rsidR="00A369B3" w:rsidRPr="00AE0563" w:rsidRDefault="00A369B3" w:rsidP="00AE0563">
            <w:pPr>
              <w:keepLines/>
              <w:widowControl w:val="0"/>
              <w:jc w:val="both"/>
              <w:rPr>
                <w:rFonts w:ascii="Times New Roman" w:hAnsi="Times New Roman" w:cs="Times New Roman"/>
                <w:b/>
                <w:sz w:val="24"/>
                <w:szCs w:val="24"/>
              </w:rPr>
            </w:pPr>
            <w:r w:rsidRPr="00AE0563">
              <w:rPr>
                <w:rFonts w:ascii="Times New Roman" w:hAnsi="Times New Roman" w:cs="Times New Roman"/>
                <w:b/>
                <w:sz w:val="24"/>
                <w:szCs w:val="24"/>
              </w:rPr>
              <w:t>Endpoint</w:t>
            </w:r>
          </w:p>
        </w:tc>
        <w:tc>
          <w:tcPr>
            <w:tcW w:w="1080" w:type="dxa"/>
            <w:shd w:val="clear" w:color="auto" w:fill="auto"/>
            <w:tcMar>
              <w:top w:w="100" w:type="dxa"/>
              <w:left w:w="100" w:type="dxa"/>
              <w:bottom w:w="100" w:type="dxa"/>
              <w:right w:w="100" w:type="dxa"/>
            </w:tcMar>
          </w:tcPr>
          <w:p w14:paraId="786E280B" w14:textId="77777777" w:rsidR="00A369B3" w:rsidRPr="00AE0563" w:rsidRDefault="00A369B3" w:rsidP="00AE0563">
            <w:pPr>
              <w:keepLines/>
              <w:widowControl w:val="0"/>
              <w:jc w:val="both"/>
              <w:rPr>
                <w:rFonts w:ascii="Times New Roman" w:hAnsi="Times New Roman" w:cs="Times New Roman"/>
                <w:b/>
                <w:sz w:val="24"/>
                <w:szCs w:val="24"/>
              </w:rPr>
            </w:pPr>
            <w:r w:rsidRPr="00AE0563">
              <w:rPr>
                <w:rFonts w:ascii="Times New Roman" w:hAnsi="Times New Roman" w:cs="Times New Roman"/>
                <w:b/>
                <w:sz w:val="24"/>
                <w:szCs w:val="24"/>
              </w:rPr>
              <w:t>Vaccine</w:t>
            </w:r>
          </w:p>
        </w:tc>
        <w:tc>
          <w:tcPr>
            <w:tcW w:w="1105" w:type="dxa"/>
            <w:shd w:val="clear" w:color="auto" w:fill="auto"/>
            <w:tcMar>
              <w:top w:w="100" w:type="dxa"/>
              <w:left w:w="100" w:type="dxa"/>
              <w:bottom w:w="100" w:type="dxa"/>
              <w:right w:w="100" w:type="dxa"/>
            </w:tcMar>
          </w:tcPr>
          <w:p w14:paraId="35033564" w14:textId="77777777" w:rsidR="00A369B3" w:rsidRPr="00AE0563" w:rsidRDefault="00A369B3" w:rsidP="00AE0563">
            <w:pPr>
              <w:keepLines/>
              <w:widowControl w:val="0"/>
              <w:jc w:val="both"/>
              <w:rPr>
                <w:rFonts w:ascii="Times New Roman" w:hAnsi="Times New Roman" w:cs="Times New Roman"/>
                <w:b/>
                <w:sz w:val="24"/>
                <w:szCs w:val="24"/>
              </w:rPr>
            </w:pPr>
            <w:r w:rsidRPr="00AE0563">
              <w:rPr>
                <w:rFonts w:ascii="Times New Roman" w:hAnsi="Times New Roman" w:cs="Times New Roman"/>
                <w:b/>
                <w:sz w:val="24"/>
                <w:szCs w:val="24"/>
              </w:rPr>
              <w:t xml:space="preserve">Comparator </w:t>
            </w:r>
          </w:p>
        </w:tc>
        <w:tc>
          <w:tcPr>
            <w:tcW w:w="1096" w:type="dxa"/>
            <w:shd w:val="clear" w:color="auto" w:fill="auto"/>
            <w:tcMar>
              <w:top w:w="100" w:type="dxa"/>
              <w:left w:w="100" w:type="dxa"/>
              <w:bottom w:w="100" w:type="dxa"/>
              <w:right w:w="100" w:type="dxa"/>
            </w:tcMar>
          </w:tcPr>
          <w:p w14:paraId="57241FDC" w14:textId="77777777" w:rsidR="00A369B3" w:rsidRPr="00AE0563" w:rsidRDefault="00A369B3" w:rsidP="00AE0563">
            <w:pPr>
              <w:keepLines/>
              <w:widowControl w:val="0"/>
              <w:jc w:val="both"/>
              <w:rPr>
                <w:rFonts w:ascii="Times New Roman" w:hAnsi="Times New Roman" w:cs="Times New Roman"/>
                <w:b/>
                <w:sz w:val="24"/>
                <w:szCs w:val="24"/>
              </w:rPr>
            </w:pPr>
            <w:r w:rsidRPr="00AE0563">
              <w:rPr>
                <w:rFonts w:ascii="Times New Roman" w:hAnsi="Times New Roman" w:cs="Times New Roman"/>
                <w:b/>
                <w:sz w:val="24"/>
                <w:szCs w:val="24"/>
              </w:rPr>
              <w:t>Cases caused</w:t>
            </w:r>
          </w:p>
        </w:tc>
        <w:tc>
          <w:tcPr>
            <w:tcW w:w="1196" w:type="dxa"/>
            <w:shd w:val="clear" w:color="auto" w:fill="auto"/>
            <w:tcMar>
              <w:top w:w="100" w:type="dxa"/>
              <w:left w:w="100" w:type="dxa"/>
              <w:bottom w:w="100" w:type="dxa"/>
              <w:right w:w="100" w:type="dxa"/>
            </w:tcMar>
          </w:tcPr>
          <w:p w14:paraId="1FE70F4B" w14:textId="77777777" w:rsidR="00A369B3" w:rsidRPr="00AE0563" w:rsidRDefault="00A369B3"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95% CI low</w:t>
            </w:r>
          </w:p>
        </w:tc>
        <w:tc>
          <w:tcPr>
            <w:tcW w:w="1196" w:type="dxa"/>
            <w:shd w:val="clear" w:color="auto" w:fill="auto"/>
            <w:tcMar>
              <w:top w:w="100" w:type="dxa"/>
              <w:left w:w="100" w:type="dxa"/>
              <w:bottom w:w="100" w:type="dxa"/>
              <w:right w:w="100" w:type="dxa"/>
            </w:tcMar>
          </w:tcPr>
          <w:p w14:paraId="7E4277F3" w14:textId="77777777" w:rsidR="00A369B3" w:rsidRPr="00AE0563" w:rsidRDefault="00A369B3"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95% CI high</w:t>
            </w:r>
          </w:p>
        </w:tc>
        <w:tc>
          <w:tcPr>
            <w:tcW w:w="1176" w:type="dxa"/>
            <w:shd w:val="clear" w:color="auto" w:fill="auto"/>
            <w:tcMar>
              <w:top w:w="100" w:type="dxa"/>
              <w:left w:w="100" w:type="dxa"/>
              <w:bottom w:w="100" w:type="dxa"/>
              <w:right w:w="100" w:type="dxa"/>
            </w:tcMar>
          </w:tcPr>
          <w:p w14:paraId="57009EF6" w14:textId="77777777" w:rsidR="00A369B3" w:rsidRPr="00AE0563" w:rsidRDefault="00A369B3"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NNH*</w:t>
            </w:r>
          </w:p>
        </w:tc>
        <w:tc>
          <w:tcPr>
            <w:tcW w:w="5571" w:type="dxa"/>
            <w:shd w:val="clear" w:color="auto" w:fill="auto"/>
            <w:tcMar>
              <w:top w:w="100" w:type="dxa"/>
              <w:left w:w="100" w:type="dxa"/>
              <w:bottom w:w="100" w:type="dxa"/>
              <w:right w:w="100" w:type="dxa"/>
            </w:tcMar>
          </w:tcPr>
          <w:p w14:paraId="03594CF7" w14:textId="1635019F" w:rsidR="00A369B3" w:rsidRPr="00AE0563" w:rsidRDefault="00A369B3" w:rsidP="00AF2B8D">
            <w:pPr>
              <w:widowControl w:val="0"/>
              <w:rPr>
                <w:rFonts w:ascii="Times New Roman" w:hAnsi="Times New Roman" w:cs="Times New Roman"/>
                <w:b/>
                <w:sz w:val="24"/>
                <w:szCs w:val="24"/>
              </w:rPr>
            </w:pPr>
            <w:r w:rsidRPr="00AE0563">
              <w:rPr>
                <w:rFonts w:ascii="Times New Roman" w:hAnsi="Times New Roman" w:cs="Times New Roman"/>
                <w:b/>
                <w:sz w:val="24"/>
                <w:szCs w:val="24"/>
              </w:rPr>
              <w:t>Notes, Uncertainty and Strength of Evidence</w:t>
            </w:r>
          </w:p>
        </w:tc>
      </w:tr>
      <w:tr w:rsidR="00CF35A4" w:rsidRPr="00AE0563" w14:paraId="43B71C68" w14:textId="77777777" w:rsidTr="00AF2B8D">
        <w:trPr>
          <w:trHeight w:val="207"/>
        </w:trPr>
        <w:tc>
          <w:tcPr>
            <w:tcW w:w="1890" w:type="dxa"/>
            <w:shd w:val="clear" w:color="auto" w:fill="auto"/>
            <w:tcMar>
              <w:top w:w="100" w:type="dxa"/>
              <w:left w:w="100" w:type="dxa"/>
              <w:bottom w:w="100" w:type="dxa"/>
              <w:right w:w="100" w:type="dxa"/>
            </w:tcMar>
          </w:tcPr>
          <w:p w14:paraId="1EA6B404" w14:textId="2A226147" w:rsidR="00CF35A4" w:rsidRPr="00AE0563" w:rsidRDefault="00CF35A4" w:rsidP="00AF2B8D">
            <w:pPr>
              <w:keepLines/>
              <w:widowControl w:val="0"/>
              <w:rPr>
                <w:rFonts w:ascii="Times New Roman" w:hAnsi="Times New Roman" w:cs="Times New Roman"/>
                <w:sz w:val="24"/>
                <w:szCs w:val="24"/>
              </w:rPr>
            </w:pPr>
            <w:r w:rsidRPr="00AE0563">
              <w:rPr>
                <w:rFonts w:ascii="Times New Roman" w:hAnsi="Times New Roman" w:cs="Times New Roman"/>
                <w:b/>
                <w:sz w:val="24"/>
                <w:szCs w:val="24"/>
              </w:rPr>
              <w:t>Hospitalization</w:t>
            </w:r>
            <w:r>
              <w:rPr>
                <w:rFonts w:ascii="Times New Roman" w:hAnsi="Times New Roman" w:cs="Times New Roman"/>
                <w:b/>
                <w:sz w:val="24"/>
                <w:szCs w:val="24"/>
              </w:rPr>
              <w:t xml:space="preserve"> due to myocarditis</w:t>
            </w:r>
          </w:p>
        </w:tc>
        <w:tc>
          <w:tcPr>
            <w:tcW w:w="1080" w:type="dxa"/>
            <w:shd w:val="clear" w:color="auto" w:fill="auto"/>
            <w:tcMar>
              <w:top w:w="100" w:type="dxa"/>
              <w:left w:w="100" w:type="dxa"/>
              <w:bottom w:w="100" w:type="dxa"/>
              <w:right w:w="100" w:type="dxa"/>
            </w:tcMar>
          </w:tcPr>
          <w:p w14:paraId="7C54BF03" w14:textId="77777777" w:rsidR="00CF35A4" w:rsidRPr="00AE0563" w:rsidRDefault="00CF35A4" w:rsidP="00CF35A4">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77</w:t>
            </w:r>
          </w:p>
        </w:tc>
        <w:tc>
          <w:tcPr>
            <w:tcW w:w="1105" w:type="dxa"/>
            <w:shd w:val="clear" w:color="auto" w:fill="auto"/>
            <w:tcMar>
              <w:top w:w="100" w:type="dxa"/>
              <w:left w:w="100" w:type="dxa"/>
              <w:bottom w:w="100" w:type="dxa"/>
              <w:right w:w="100" w:type="dxa"/>
            </w:tcMar>
          </w:tcPr>
          <w:p w14:paraId="5A30D3D1" w14:textId="77777777" w:rsidR="00CF35A4" w:rsidRPr="00AE0563" w:rsidRDefault="00CF35A4" w:rsidP="00CF35A4">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1</w:t>
            </w:r>
          </w:p>
        </w:tc>
        <w:tc>
          <w:tcPr>
            <w:tcW w:w="1096" w:type="dxa"/>
            <w:shd w:val="clear" w:color="auto" w:fill="auto"/>
            <w:tcMar>
              <w:top w:w="100" w:type="dxa"/>
              <w:left w:w="100" w:type="dxa"/>
              <w:bottom w:w="100" w:type="dxa"/>
              <w:right w:w="100" w:type="dxa"/>
            </w:tcMar>
          </w:tcPr>
          <w:p w14:paraId="1E3AF157" w14:textId="77777777" w:rsidR="00CF35A4" w:rsidRPr="00AE0563" w:rsidRDefault="00CF35A4" w:rsidP="00CF35A4">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76</w:t>
            </w:r>
          </w:p>
        </w:tc>
        <w:tc>
          <w:tcPr>
            <w:tcW w:w="1196" w:type="dxa"/>
            <w:shd w:val="clear" w:color="auto" w:fill="auto"/>
            <w:tcMar>
              <w:top w:w="100" w:type="dxa"/>
              <w:left w:w="100" w:type="dxa"/>
              <w:bottom w:w="100" w:type="dxa"/>
              <w:right w:w="100" w:type="dxa"/>
            </w:tcMar>
          </w:tcPr>
          <w:p w14:paraId="5649461C" w14:textId="77777777" w:rsidR="00CF35A4" w:rsidRPr="00AE0563" w:rsidRDefault="00CF35A4" w:rsidP="00CF35A4">
            <w:pPr>
              <w:widowControl w:val="0"/>
              <w:jc w:val="both"/>
              <w:rPr>
                <w:rFonts w:ascii="Times New Roman" w:hAnsi="Times New Roman" w:cs="Times New Roman"/>
                <w:sz w:val="24"/>
                <w:szCs w:val="24"/>
              </w:rPr>
            </w:pPr>
          </w:p>
        </w:tc>
        <w:tc>
          <w:tcPr>
            <w:tcW w:w="1196" w:type="dxa"/>
            <w:shd w:val="clear" w:color="auto" w:fill="auto"/>
            <w:tcMar>
              <w:top w:w="100" w:type="dxa"/>
              <w:left w:w="100" w:type="dxa"/>
              <w:bottom w:w="100" w:type="dxa"/>
              <w:right w:w="100" w:type="dxa"/>
            </w:tcMar>
          </w:tcPr>
          <w:p w14:paraId="54138027" w14:textId="77777777" w:rsidR="00CF35A4" w:rsidRPr="00AE0563" w:rsidRDefault="00CF35A4" w:rsidP="00CF35A4">
            <w:pPr>
              <w:widowControl w:val="0"/>
              <w:jc w:val="both"/>
              <w:rPr>
                <w:rFonts w:ascii="Times New Roman" w:hAnsi="Times New Roman" w:cs="Times New Roman"/>
                <w:sz w:val="24"/>
                <w:szCs w:val="24"/>
              </w:rPr>
            </w:pPr>
          </w:p>
        </w:tc>
        <w:tc>
          <w:tcPr>
            <w:tcW w:w="1176" w:type="dxa"/>
            <w:shd w:val="clear" w:color="auto" w:fill="auto"/>
            <w:tcMar>
              <w:top w:w="100" w:type="dxa"/>
              <w:left w:w="100" w:type="dxa"/>
              <w:bottom w:w="100" w:type="dxa"/>
              <w:right w:w="100" w:type="dxa"/>
            </w:tcMar>
          </w:tcPr>
          <w:p w14:paraId="0B284C29" w14:textId="77777777" w:rsidR="00CF35A4" w:rsidRPr="00AE0563" w:rsidRDefault="00CF35A4" w:rsidP="00CF35A4">
            <w:pPr>
              <w:widowControl w:val="0"/>
              <w:jc w:val="both"/>
              <w:rPr>
                <w:rFonts w:ascii="Times New Roman" w:hAnsi="Times New Roman" w:cs="Times New Roman"/>
                <w:sz w:val="24"/>
                <w:szCs w:val="24"/>
              </w:rPr>
            </w:pPr>
            <w:r w:rsidRPr="00AE0563">
              <w:rPr>
                <w:rFonts w:ascii="Times New Roman" w:hAnsi="Times New Roman" w:cs="Times New Roman"/>
                <w:sz w:val="24"/>
                <w:szCs w:val="24"/>
              </w:rPr>
              <w:t>13158</w:t>
            </w:r>
          </w:p>
        </w:tc>
        <w:tc>
          <w:tcPr>
            <w:tcW w:w="5571" w:type="dxa"/>
            <w:shd w:val="clear" w:color="auto" w:fill="auto"/>
            <w:tcMar>
              <w:top w:w="100" w:type="dxa"/>
              <w:left w:w="100" w:type="dxa"/>
              <w:bottom w:w="100" w:type="dxa"/>
              <w:right w:w="100" w:type="dxa"/>
            </w:tcMar>
          </w:tcPr>
          <w:p w14:paraId="74CBA648" w14:textId="77777777" w:rsidR="00CF35A4" w:rsidRPr="00AE0563" w:rsidRDefault="00CF35A4" w:rsidP="00CF35A4">
            <w:pPr>
              <w:widowControl w:val="0"/>
              <w:jc w:val="both"/>
              <w:rPr>
                <w:rFonts w:ascii="Times New Roman" w:hAnsi="Times New Roman" w:cs="Times New Roman"/>
                <w:sz w:val="24"/>
                <w:szCs w:val="24"/>
              </w:rPr>
            </w:pPr>
            <w:r w:rsidRPr="00AE0563">
              <w:rPr>
                <w:rFonts w:ascii="Times New Roman" w:hAnsi="Times New Roman" w:cs="Times New Roman"/>
                <w:sz w:val="24"/>
                <w:szCs w:val="24"/>
              </w:rPr>
              <w:t>Background rate myocarditis in 7-day period is 0.2-2.2 per million</w:t>
            </w:r>
          </w:p>
        </w:tc>
      </w:tr>
      <w:tr w:rsidR="00CF35A4" w:rsidRPr="00AE0563" w14:paraId="122C2F62" w14:textId="77777777" w:rsidTr="00AF2B8D">
        <w:trPr>
          <w:trHeight w:val="240"/>
        </w:trPr>
        <w:tc>
          <w:tcPr>
            <w:tcW w:w="1890" w:type="dxa"/>
            <w:shd w:val="clear" w:color="auto" w:fill="auto"/>
            <w:tcMar>
              <w:top w:w="100" w:type="dxa"/>
              <w:left w:w="100" w:type="dxa"/>
              <w:bottom w:w="100" w:type="dxa"/>
              <w:right w:w="100" w:type="dxa"/>
            </w:tcMar>
          </w:tcPr>
          <w:p w14:paraId="62C98C2F" w14:textId="1E2503B7" w:rsidR="00CF35A4" w:rsidRPr="00AE0563" w:rsidRDefault="00CF35A4" w:rsidP="00AF2B8D">
            <w:pPr>
              <w:keepLines/>
              <w:widowControl w:val="0"/>
              <w:rPr>
                <w:rFonts w:ascii="Times New Roman" w:hAnsi="Times New Roman" w:cs="Times New Roman"/>
                <w:sz w:val="24"/>
                <w:szCs w:val="24"/>
              </w:rPr>
            </w:pPr>
            <w:r w:rsidRPr="00AE0563">
              <w:rPr>
                <w:rFonts w:ascii="Times New Roman" w:hAnsi="Times New Roman" w:cs="Times New Roman"/>
                <w:b/>
                <w:sz w:val="24"/>
                <w:szCs w:val="24"/>
              </w:rPr>
              <w:lastRenderedPageBreak/>
              <w:t>ICU admission</w:t>
            </w:r>
            <w:r>
              <w:rPr>
                <w:rFonts w:ascii="Times New Roman" w:hAnsi="Times New Roman" w:cs="Times New Roman"/>
                <w:b/>
                <w:sz w:val="24"/>
                <w:szCs w:val="24"/>
              </w:rPr>
              <w:t xml:space="preserve"> due to myocarditis</w:t>
            </w:r>
          </w:p>
        </w:tc>
        <w:tc>
          <w:tcPr>
            <w:tcW w:w="1080" w:type="dxa"/>
            <w:shd w:val="clear" w:color="auto" w:fill="auto"/>
            <w:tcMar>
              <w:top w:w="100" w:type="dxa"/>
              <w:left w:w="100" w:type="dxa"/>
              <w:bottom w:w="100" w:type="dxa"/>
              <w:right w:w="100" w:type="dxa"/>
            </w:tcMar>
          </w:tcPr>
          <w:p w14:paraId="6913CF13" w14:textId="77777777" w:rsidR="00CF35A4" w:rsidRPr="00AE0563" w:rsidRDefault="00CF35A4" w:rsidP="00CF35A4">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25</w:t>
            </w:r>
          </w:p>
        </w:tc>
        <w:tc>
          <w:tcPr>
            <w:tcW w:w="1105" w:type="dxa"/>
            <w:shd w:val="clear" w:color="auto" w:fill="auto"/>
            <w:tcMar>
              <w:top w:w="100" w:type="dxa"/>
              <w:left w:w="100" w:type="dxa"/>
              <w:bottom w:w="100" w:type="dxa"/>
              <w:right w:w="100" w:type="dxa"/>
            </w:tcMar>
          </w:tcPr>
          <w:p w14:paraId="37FBEA3D" w14:textId="77777777" w:rsidR="00CF35A4" w:rsidRPr="00AE0563" w:rsidRDefault="00CF35A4" w:rsidP="00CF35A4">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&lt;1</w:t>
            </w:r>
          </w:p>
        </w:tc>
        <w:tc>
          <w:tcPr>
            <w:tcW w:w="1096" w:type="dxa"/>
            <w:shd w:val="clear" w:color="auto" w:fill="auto"/>
            <w:tcMar>
              <w:top w:w="100" w:type="dxa"/>
              <w:left w:w="100" w:type="dxa"/>
              <w:bottom w:w="100" w:type="dxa"/>
              <w:right w:w="100" w:type="dxa"/>
            </w:tcMar>
          </w:tcPr>
          <w:p w14:paraId="5655F3EF" w14:textId="77777777" w:rsidR="00CF35A4" w:rsidRPr="00AE0563" w:rsidRDefault="00CF35A4" w:rsidP="00CF35A4">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25</w:t>
            </w:r>
          </w:p>
        </w:tc>
        <w:tc>
          <w:tcPr>
            <w:tcW w:w="1196" w:type="dxa"/>
            <w:shd w:val="clear" w:color="auto" w:fill="auto"/>
            <w:tcMar>
              <w:top w:w="100" w:type="dxa"/>
              <w:left w:w="100" w:type="dxa"/>
              <w:bottom w:w="100" w:type="dxa"/>
              <w:right w:w="100" w:type="dxa"/>
            </w:tcMar>
          </w:tcPr>
          <w:p w14:paraId="3A7C067E" w14:textId="77777777" w:rsidR="00CF35A4" w:rsidRPr="00AE0563" w:rsidRDefault="00CF35A4" w:rsidP="00CF35A4">
            <w:pPr>
              <w:widowControl w:val="0"/>
              <w:jc w:val="both"/>
              <w:rPr>
                <w:rFonts w:ascii="Times New Roman" w:hAnsi="Times New Roman" w:cs="Times New Roman"/>
                <w:sz w:val="24"/>
                <w:szCs w:val="24"/>
              </w:rPr>
            </w:pPr>
          </w:p>
        </w:tc>
        <w:tc>
          <w:tcPr>
            <w:tcW w:w="1196" w:type="dxa"/>
            <w:shd w:val="clear" w:color="auto" w:fill="auto"/>
            <w:tcMar>
              <w:top w:w="100" w:type="dxa"/>
              <w:left w:w="100" w:type="dxa"/>
              <w:bottom w:w="100" w:type="dxa"/>
              <w:right w:w="100" w:type="dxa"/>
            </w:tcMar>
          </w:tcPr>
          <w:p w14:paraId="4311F47A" w14:textId="77777777" w:rsidR="00CF35A4" w:rsidRPr="00AE0563" w:rsidRDefault="00CF35A4" w:rsidP="00CF35A4">
            <w:pPr>
              <w:widowControl w:val="0"/>
              <w:jc w:val="both"/>
              <w:rPr>
                <w:rFonts w:ascii="Times New Roman" w:hAnsi="Times New Roman" w:cs="Times New Roman"/>
                <w:sz w:val="24"/>
                <w:szCs w:val="24"/>
              </w:rPr>
            </w:pPr>
          </w:p>
        </w:tc>
        <w:tc>
          <w:tcPr>
            <w:tcW w:w="1176" w:type="dxa"/>
            <w:shd w:val="clear" w:color="auto" w:fill="auto"/>
            <w:tcMar>
              <w:top w:w="100" w:type="dxa"/>
              <w:left w:w="100" w:type="dxa"/>
              <w:bottom w:w="100" w:type="dxa"/>
              <w:right w:w="100" w:type="dxa"/>
            </w:tcMar>
          </w:tcPr>
          <w:p w14:paraId="22DCCAF5" w14:textId="77777777" w:rsidR="00CF35A4" w:rsidRPr="00AE0563" w:rsidRDefault="00CF35A4" w:rsidP="00CF35A4">
            <w:pPr>
              <w:widowControl w:val="0"/>
              <w:jc w:val="both"/>
              <w:rPr>
                <w:rFonts w:ascii="Times New Roman" w:hAnsi="Times New Roman" w:cs="Times New Roman"/>
                <w:sz w:val="24"/>
                <w:szCs w:val="24"/>
              </w:rPr>
            </w:pPr>
            <w:r w:rsidRPr="00AE0563">
              <w:rPr>
                <w:rFonts w:ascii="Times New Roman" w:hAnsi="Times New Roman" w:cs="Times New Roman"/>
                <w:sz w:val="24"/>
                <w:szCs w:val="24"/>
              </w:rPr>
              <w:t>40000</w:t>
            </w:r>
          </w:p>
        </w:tc>
        <w:tc>
          <w:tcPr>
            <w:tcW w:w="5571" w:type="dxa"/>
            <w:shd w:val="clear" w:color="auto" w:fill="auto"/>
            <w:tcMar>
              <w:top w:w="100" w:type="dxa"/>
              <w:left w:w="100" w:type="dxa"/>
              <w:bottom w:w="100" w:type="dxa"/>
              <w:right w:w="100" w:type="dxa"/>
            </w:tcMar>
          </w:tcPr>
          <w:p w14:paraId="6AA9E111" w14:textId="77777777" w:rsidR="00CF35A4" w:rsidRPr="00AE0563" w:rsidRDefault="00CF35A4" w:rsidP="00CF35A4">
            <w:pPr>
              <w:widowControl w:val="0"/>
              <w:jc w:val="both"/>
              <w:rPr>
                <w:rFonts w:ascii="Times New Roman" w:hAnsi="Times New Roman" w:cs="Times New Roman"/>
                <w:sz w:val="24"/>
                <w:szCs w:val="24"/>
              </w:rPr>
            </w:pPr>
          </w:p>
        </w:tc>
      </w:tr>
      <w:tr w:rsidR="00CF35A4" w:rsidRPr="00AE0563" w14:paraId="781470F6" w14:textId="77777777" w:rsidTr="00AF2B8D">
        <w:trPr>
          <w:trHeight w:val="20"/>
        </w:trPr>
        <w:tc>
          <w:tcPr>
            <w:tcW w:w="1890" w:type="dxa"/>
            <w:shd w:val="clear" w:color="auto" w:fill="auto"/>
            <w:tcMar>
              <w:top w:w="100" w:type="dxa"/>
              <w:left w:w="100" w:type="dxa"/>
              <w:bottom w:w="100" w:type="dxa"/>
              <w:right w:w="100" w:type="dxa"/>
            </w:tcMar>
          </w:tcPr>
          <w:p w14:paraId="44226CC9" w14:textId="1541FACE" w:rsidR="00CF35A4" w:rsidRPr="00AE0563" w:rsidRDefault="00CF35A4" w:rsidP="00AF2B8D">
            <w:pPr>
              <w:keepLines/>
              <w:widowControl w:val="0"/>
              <w:rPr>
                <w:rFonts w:ascii="Times New Roman" w:hAnsi="Times New Roman" w:cs="Times New Roman"/>
                <w:sz w:val="24"/>
                <w:szCs w:val="24"/>
              </w:rPr>
            </w:pPr>
            <w:r w:rsidRPr="00AE0563">
              <w:rPr>
                <w:rFonts w:ascii="Times New Roman" w:hAnsi="Times New Roman" w:cs="Times New Roman"/>
                <w:b/>
                <w:sz w:val="24"/>
                <w:szCs w:val="24"/>
              </w:rPr>
              <w:t xml:space="preserve">Deaths </w:t>
            </w:r>
            <w:r>
              <w:rPr>
                <w:rFonts w:ascii="Times New Roman" w:hAnsi="Times New Roman" w:cs="Times New Roman"/>
                <w:b/>
                <w:sz w:val="24"/>
                <w:szCs w:val="24"/>
              </w:rPr>
              <w:t>due to myocarditis</w:t>
            </w:r>
          </w:p>
        </w:tc>
        <w:tc>
          <w:tcPr>
            <w:tcW w:w="1080" w:type="dxa"/>
            <w:shd w:val="clear" w:color="auto" w:fill="auto"/>
            <w:tcMar>
              <w:top w:w="100" w:type="dxa"/>
              <w:left w:w="100" w:type="dxa"/>
              <w:bottom w:w="100" w:type="dxa"/>
              <w:right w:w="100" w:type="dxa"/>
            </w:tcMar>
          </w:tcPr>
          <w:p w14:paraId="77B43EF9" w14:textId="77777777" w:rsidR="00CF35A4" w:rsidRPr="00AE0563" w:rsidRDefault="00CF35A4" w:rsidP="00CF35A4">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0</w:t>
            </w:r>
          </w:p>
        </w:tc>
        <w:tc>
          <w:tcPr>
            <w:tcW w:w="1105" w:type="dxa"/>
            <w:shd w:val="clear" w:color="auto" w:fill="auto"/>
            <w:tcMar>
              <w:top w:w="100" w:type="dxa"/>
              <w:left w:w="100" w:type="dxa"/>
              <w:bottom w:w="100" w:type="dxa"/>
              <w:right w:w="100" w:type="dxa"/>
            </w:tcMar>
          </w:tcPr>
          <w:p w14:paraId="58E0BC22" w14:textId="77777777" w:rsidR="00CF35A4" w:rsidRPr="00AE0563" w:rsidRDefault="00CF35A4" w:rsidP="00CF35A4">
            <w:pPr>
              <w:keepLines/>
              <w:widowControl w:val="0"/>
              <w:jc w:val="both"/>
              <w:rPr>
                <w:rFonts w:ascii="Times New Roman" w:hAnsi="Times New Roman" w:cs="Times New Roman"/>
                <w:sz w:val="24"/>
                <w:szCs w:val="24"/>
              </w:rPr>
            </w:pPr>
          </w:p>
        </w:tc>
        <w:tc>
          <w:tcPr>
            <w:tcW w:w="1096" w:type="dxa"/>
            <w:shd w:val="clear" w:color="auto" w:fill="auto"/>
            <w:tcMar>
              <w:top w:w="100" w:type="dxa"/>
              <w:left w:w="100" w:type="dxa"/>
              <w:bottom w:w="100" w:type="dxa"/>
              <w:right w:w="100" w:type="dxa"/>
            </w:tcMar>
          </w:tcPr>
          <w:p w14:paraId="409E50EC" w14:textId="77777777" w:rsidR="00CF35A4" w:rsidRPr="00AE0563" w:rsidRDefault="00CF35A4" w:rsidP="00CF35A4">
            <w:pPr>
              <w:keepLines/>
              <w:widowControl w:val="0"/>
              <w:jc w:val="both"/>
              <w:rPr>
                <w:rFonts w:ascii="Times New Roman" w:hAnsi="Times New Roman" w:cs="Times New Roman"/>
                <w:sz w:val="24"/>
                <w:szCs w:val="24"/>
              </w:rPr>
            </w:pPr>
            <w:r w:rsidRPr="00AE0563">
              <w:rPr>
                <w:rFonts w:ascii="Times New Roman" w:hAnsi="Times New Roman" w:cs="Times New Roman"/>
                <w:sz w:val="24"/>
                <w:szCs w:val="24"/>
              </w:rPr>
              <w:t>0</w:t>
            </w:r>
          </w:p>
        </w:tc>
        <w:tc>
          <w:tcPr>
            <w:tcW w:w="1196" w:type="dxa"/>
            <w:shd w:val="clear" w:color="auto" w:fill="auto"/>
            <w:tcMar>
              <w:top w:w="100" w:type="dxa"/>
              <w:left w:w="100" w:type="dxa"/>
              <w:bottom w:w="100" w:type="dxa"/>
              <w:right w:w="100" w:type="dxa"/>
            </w:tcMar>
          </w:tcPr>
          <w:p w14:paraId="14934F25" w14:textId="77777777" w:rsidR="00CF35A4" w:rsidRPr="00AE0563" w:rsidRDefault="00CF35A4" w:rsidP="00CF35A4">
            <w:pPr>
              <w:widowControl w:val="0"/>
              <w:jc w:val="both"/>
              <w:rPr>
                <w:rFonts w:ascii="Times New Roman" w:hAnsi="Times New Roman" w:cs="Times New Roman"/>
                <w:sz w:val="24"/>
                <w:szCs w:val="24"/>
              </w:rPr>
            </w:pPr>
          </w:p>
        </w:tc>
        <w:tc>
          <w:tcPr>
            <w:tcW w:w="1196" w:type="dxa"/>
            <w:shd w:val="clear" w:color="auto" w:fill="auto"/>
            <w:tcMar>
              <w:top w:w="100" w:type="dxa"/>
              <w:left w:w="100" w:type="dxa"/>
              <w:bottom w:w="100" w:type="dxa"/>
              <w:right w:w="100" w:type="dxa"/>
            </w:tcMar>
          </w:tcPr>
          <w:p w14:paraId="724FF702" w14:textId="77777777" w:rsidR="00CF35A4" w:rsidRPr="00AE0563" w:rsidRDefault="00CF35A4" w:rsidP="00CF35A4">
            <w:pPr>
              <w:widowControl w:val="0"/>
              <w:jc w:val="both"/>
              <w:rPr>
                <w:rFonts w:ascii="Times New Roman" w:hAnsi="Times New Roman" w:cs="Times New Roman"/>
                <w:sz w:val="24"/>
                <w:szCs w:val="24"/>
              </w:rPr>
            </w:pPr>
          </w:p>
        </w:tc>
        <w:tc>
          <w:tcPr>
            <w:tcW w:w="1176" w:type="dxa"/>
            <w:shd w:val="clear" w:color="auto" w:fill="auto"/>
            <w:tcMar>
              <w:top w:w="100" w:type="dxa"/>
              <w:left w:w="100" w:type="dxa"/>
              <w:bottom w:w="100" w:type="dxa"/>
              <w:right w:w="100" w:type="dxa"/>
            </w:tcMar>
          </w:tcPr>
          <w:p w14:paraId="00C40D41" w14:textId="77777777" w:rsidR="00CF35A4" w:rsidRPr="00AE0563" w:rsidRDefault="00CF35A4" w:rsidP="00CF35A4">
            <w:pPr>
              <w:widowControl w:val="0"/>
              <w:jc w:val="both"/>
              <w:rPr>
                <w:rFonts w:ascii="Times New Roman" w:hAnsi="Times New Roman" w:cs="Times New Roman"/>
                <w:sz w:val="24"/>
                <w:szCs w:val="24"/>
              </w:rPr>
            </w:pPr>
            <w:r w:rsidRPr="00AE0563">
              <w:rPr>
                <w:rFonts w:ascii="Times New Roman" w:hAnsi="Times New Roman" w:cs="Times New Roman"/>
                <w:sz w:val="24"/>
                <w:szCs w:val="24"/>
              </w:rPr>
              <w:t>----</w:t>
            </w:r>
          </w:p>
        </w:tc>
        <w:tc>
          <w:tcPr>
            <w:tcW w:w="5571" w:type="dxa"/>
            <w:shd w:val="clear" w:color="auto" w:fill="auto"/>
            <w:tcMar>
              <w:top w:w="100" w:type="dxa"/>
              <w:left w:w="100" w:type="dxa"/>
              <w:bottom w:w="100" w:type="dxa"/>
              <w:right w:w="100" w:type="dxa"/>
            </w:tcMar>
          </w:tcPr>
          <w:p w14:paraId="4FB89AB8" w14:textId="77777777" w:rsidR="00CF35A4" w:rsidRPr="00AE0563" w:rsidRDefault="00CF35A4" w:rsidP="00CF35A4">
            <w:pPr>
              <w:widowControl w:val="0"/>
              <w:jc w:val="both"/>
              <w:rPr>
                <w:rFonts w:ascii="Times New Roman" w:hAnsi="Times New Roman" w:cs="Times New Roman"/>
                <w:sz w:val="24"/>
                <w:szCs w:val="24"/>
              </w:rPr>
            </w:pPr>
            <w:r w:rsidRPr="00AE0563">
              <w:rPr>
                <w:rFonts w:ascii="Times New Roman" w:hAnsi="Times New Roman" w:cs="Times New Roman"/>
                <w:sz w:val="24"/>
                <w:szCs w:val="24"/>
              </w:rPr>
              <w:t xml:space="preserve">No deaths confirmed due to vaccine associated myocarditis </w:t>
            </w:r>
          </w:p>
        </w:tc>
      </w:tr>
    </w:tbl>
    <w:p w14:paraId="433E91B1"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*NNH = number needed to harm</w:t>
      </w:r>
    </w:p>
    <w:p w14:paraId="526804BF" w14:textId="77777777" w:rsidR="002F47EE" w:rsidRPr="00AE0563" w:rsidRDefault="002F47EE" w:rsidP="00AE0563">
      <w:pPr>
        <w:jc w:val="both"/>
        <w:rPr>
          <w:rFonts w:ascii="Times New Roman" w:hAnsi="Times New Roman" w:cs="Times New Roman"/>
          <w:sz w:val="24"/>
          <w:szCs w:val="24"/>
        </w:rPr>
      </w:pPr>
      <w:r w:rsidRPr="00AE0563">
        <w:rPr>
          <w:rFonts w:ascii="Times New Roman" w:hAnsi="Times New Roman" w:cs="Times New Roman"/>
          <w:sz w:val="24"/>
          <w:szCs w:val="24"/>
        </w:rPr>
        <w:t>Transmission rate definition, Scenario definition</w:t>
      </w:r>
    </w:p>
    <w:p w14:paraId="7B8AFE3B" w14:textId="77777777" w:rsidR="002F47EE" w:rsidRPr="00AE0563" w:rsidRDefault="002F47EE" w:rsidP="00AE0563">
      <w:pPr>
        <w:jc w:val="both"/>
        <w:rPr>
          <w:rFonts w:ascii="Times New Roman" w:hAnsi="Times New Roman" w:cs="Times New Roman"/>
          <w:sz w:val="24"/>
          <w:szCs w:val="24"/>
        </w:rPr>
      </w:pPr>
    </w:p>
    <w:p w14:paraId="1E481E63" w14:textId="37671F6E" w:rsidR="002F47EE" w:rsidRPr="00AE0563" w:rsidRDefault="002F47EE" w:rsidP="00AE0563">
      <w:pPr>
        <w:jc w:val="both"/>
        <w:rPr>
          <w:rFonts w:ascii="Times New Roman" w:hAnsi="Times New Roman" w:cs="Times New Roman"/>
          <w:b/>
          <w:sz w:val="24"/>
          <w:szCs w:val="24"/>
        </w:rPr>
      </w:pPr>
      <w:r w:rsidRPr="00AE0563">
        <w:rPr>
          <w:rFonts w:ascii="Times New Roman" w:hAnsi="Times New Roman" w:cs="Times New Roman"/>
          <w:b/>
          <w:sz w:val="24"/>
          <w:szCs w:val="24"/>
        </w:rPr>
        <w:t xml:space="preserve">Table 3 Risks – Myocarditis following COVID-19 vaccine; comparator no vaccine, 30+ year-old Male, Base case (June 2021 US), per million </w:t>
      </w:r>
      <w:proofErr w:type="gramStart"/>
      <w:r w:rsidRPr="00AE0563">
        <w:rPr>
          <w:rFonts w:ascii="Times New Roman" w:hAnsi="Times New Roman" w:cs="Times New Roman"/>
          <w:b/>
          <w:sz w:val="24"/>
          <w:szCs w:val="24"/>
        </w:rPr>
        <w:t>vaccinate</w:t>
      </w:r>
      <w:r w:rsidR="00F6096E">
        <w:rPr>
          <w:rFonts w:ascii="Times New Roman" w:hAnsi="Times New Roman" w:cs="Times New Roman"/>
          <w:b/>
          <w:sz w:val="24"/>
          <w:szCs w:val="24"/>
        </w:rPr>
        <w:t>d</w:t>
      </w:r>
      <w:proofErr w:type="gramEnd"/>
    </w:p>
    <w:tbl>
      <w:tblPr>
        <w:tblW w:w="143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080"/>
        <w:gridCol w:w="1092"/>
        <w:gridCol w:w="1093"/>
        <w:gridCol w:w="1192"/>
        <w:gridCol w:w="1192"/>
        <w:gridCol w:w="1173"/>
        <w:gridCol w:w="5598"/>
      </w:tblGrid>
      <w:tr w:rsidR="00A369B3" w:rsidRPr="00AE0563" w14:paraId="081D8BA9" w14:textId="77777777" w:rsidTr="00AF2B8D">
        <w:trPr>
          <w:trHeight w:val="450"/>
        </w:trPr>
        <w:tc>
          <w:tcPr>
            <w:tcW w:w="1890" w:type="dxa"/>
            <w:shd w:val="clear" w:color="auto" w:fill="auto"/>
            <w:tcMar>
              <w:top w:w="100" w:type="dxa"/>
              <w:left w:w="100" w:type="dxa"/>
              <w:bottom w:w="100" w:type="dxa"/>
              <w:right w:w="100" w:type="dxa"/>
            </w:tcMar>
          </w:tcPr>
          <w:p w14:paraId="74B52BA1" w14:textId="77777777" w:rsidR="00A369B3" w:rsidRPr="00AE0563" w:rsidRDefault="00A369B3" w:rsidP="00AE0563">
            <w:pPr>
              <w:widowControl w:val="0"/>
              <w:jc w:val="both"/>
              <w:rPr>
                <w:rFonts w:ascii="Times New Roman" w:hAnsi="Times New Roman" w:cs="Times New Roman"/>
                <w:b/>
                <w:sz w:val="24"/>
                <w:szCs w:val="24"/>
              </w:rPr>
            </w:pPr>
          </w:p>
        </w:tc>
        <w:tc>
          <w:tcPr>
            <w:tcW w:w="6822" w:type="dxa"/>
            <w:gridSpan w:val="6"/>
            <w:shd w:val="clear" w:color="auto" w:fill="auto"/>
            <w:tcMar>
              <w:top w:w="100" w:type="dxa"/>
              <w:left w:w="100" w:type="dxa"/>
              <w:bottom w:w="100" w:type="dxa"/>
              <w:right w:w="100" w:type="dxa"/>
            </w:tcMar>
          </w:tcPr>
          <w:p w14:paraId="6557B3B3" w14:textId="77777777" w:rsidR="00A369B3" w:rsidRPr="00AE0563" w:rsidRDefault="00A369B3"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Proportion or Rate (/1,000,000)</w:t>
            </w:r>
          </w:p>
        </w:tc>
        <w:tc>
          <w:tcPr>
            <w:tcW w:w="5598" w:type="dxa"/>
            <w:shd w:val="clear" w:color="auto" w:fill="auto"/>
            <w:tcMar>
              <w:top w:w="100" w:type="dxa"/>
              <w:left w:w="100" w:type="dxa"/>
              <w:bottom w:w="100" w:type="dxa"/>
              <w:right w:w="100" w:type="dxa"/>
            </w:tcMar>
          </w:tcPr>
          <w:p w14:paraId="3E4F6D36" w14:textId="77777777" w:rsidR="00A369B3" w:rsidRPr="00AE0563" w:rsidRDefault="00A369B3" w:rsidP="00AE0563">
            <w:pPr>
              <w:widowControl w:val="0"/>
              <w:jc w:val="both"/>
              <w:rPr>
                <w:rFonts w:ascii="Times New Roman" w:hAnsi="Times New Roman" w:cs="Times New Roman"/>
                <w:b/>
                <w:sz w:val="24"/>
                <w:szCs w:val="24"/>
              </w:rPr>
            </w:pPr>
          </w:p>
        </w:tc>
      </w:tr>
      <w:tr w:rsidR="00A369B3" w:rsidRPr="00AE0563" w14:paraId="4D002100" w14:textId="77777777" w:rsidTr="00AF2B8D">
        <w:trPr>
          <w:trHeight w:val="824"/>
        </w:trPr>
        <w:tc>
          <w:tcPr>
            <w:tcW w:w="1890" w:type="dxa"/>
            <w:shd w:val="clear" w:color="auto" w:fill="auto"/>
            <w:tcMar>
              <w:top w:w="100" w:type="dxa"/>
              <w:left w:w="100" w:type="dxa"/>
              <w:bottom w:w="100" w:type="dxa"/>
              <w:right w:w="100" w:type="dxa"/>
            </w:tcMar>
          </w:tcPr>
          <w:p w14:paraId="70837A1B" w14:textId="77777777" w:rsidR="00A369B3" w:rsidRPr="00AE0563" w:rsidRDefault="00A369B3"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Endpoint</w:t>
            </w:r>
          </w:p>
        </w:tc>
        <w:tc>
          <w:tcPr>
            <w:tcW w:w="1080" w:type="dxa"/>
            <w:shd w:val="clear" w:color="auto" w:fill="auto"/>
            <w:tcMar>
              <w:top w:w="100" w:type="dxa"/>
              <w:left w:w="100" w:type="dxa"/>
              <w:bottom w:w="100" w:type="dxa"/>
              <w:right w:w="100" w:type="dxa"/>
            </w:tcMar>
          </w:tcPr>
          <w:p w14:paraId="7EF041FC" w14:textId="77777777" w:rsidR="00A369B3" w:rsidRPr="00AE0563" w:rsidRDefault="00A369B3"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Vaccine</w:t>
            </w:r>
          </w:p>
        </w:tc>
        <w:tc>
          <w:tcPr>
            <w:tcW w:w="1092" w:type="dxa"/>
            <w:shd w:val="clear" w:color="auto" w:fill="auto"/>
            <w:tcMar>
              <w:top w:w="100" w:type="dxa"/>
              <w:left w:w="100" w:type="dxa"/>
              <w:bottom w:w="100" w:type="dxa"/>
              <w:right w:w="100" w:type="dxa"/>
            </w:tcMar>
          </w:tcPr>
          <w:p w14:paraId="62205B34" w14:textId="77777777" w:rsidR="00A369B3" w:rsidRPr="00AE0563" w:rsidRDefault="00A369B3"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 xml:space="preserve">Comparator </w:t>
            </w:r>
          </w:p>
        </w:tc>
        <w:tc>
          <w:tcPr>
            <w:tcW w:w="1093" w:type="dxa"/>
            <w:shd w:val="clear" w:color="auto" w:fill="auto"/>
            <w:tcMar>
              <w:top w:w="100" w:type="dxa"/>
              <w:left w:w="100" w:type="dxa"/>
              <w:bottom w:w="100" w:type="dxa"/>
              <w:right w:w="100" w:type="dxa"/>
            </w:tcMar>
          </w:tcPr>
          <w:p w14:paraId="0E57C112" w14:textId="77777777" w:rsidR="00A369B3" w:rsidRPr="00AE0563" w:rsidRDefault="00A369B3"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Cases caused</w:t>
            </w:r>
          </w:p>
        </w:tc>
        <w:tc>
          <w:tcPr>
            <w:tcW w:w="1192" w:type="dxa"/>
            <w:shd w:val="clear" w:color="auto" w:fill="auto"/>
            <w:tcMar>
              <w:top w:w="100" w:type="dxa"/>
              <w:left w:w="100" w:type="dxa"/>
              <w:bottom w:w="100" w:type="dxa"/>
              <w:right w:w="100" w:type="dxa"/>
            </w:tcMar>
          </w:tcPr>
          <w:p w14:paraId="57968796" w14:textId="77777777" w:rsidR="00A369B3" w:rsidRPr="00AE0563" w:rsidRDefault="00A369B3"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95% CI low</w:t>
            </w:r>
          </w:p>
        </w:tc>
        <w:tc>
          <w:tcPr>
            <w:tcW w:w="1192" w:type="dxa"/>
            <w:shd w:val="clear" w:color="auto" w:fill="auto"/>
            <w:tcMar>
              <w:top w:w="100" w:type="dxa"/>
              <w:left w:w="100" w:type="dxa"/>
              <w:bottom w:w="100" w:type="dxa"/>
              <w:right w:w="100" w:type="dxa"/>
            </w:tcMar>
          </w:tcPr>
          <w:p w14:paraId="44DC5A3C" w14:textId="77777777" w:rsidR="00A369B3" w:rsidRPr="00AE0563" w:rsidRDefault="00A369B3"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95% CI high</w:t>
            </w:r>
          </w:p>
        </w:tc>
        <w:tc>
          <w:tcPr>
            <w:tcW w:w="1173" w:type="dxa"/>
            <w:shd w:val="clear" w:color="auto" w:fill="auto"/>
            <w:tcMar>
              <w:top w:w="100" w:type="dxa"/>
              <w:left w:w="100" w:type="dxa"/>
              <w:bottom w:w="100" w:type="dxa"/>
              <w:right w:w="100" w:type="dxa"/>
            </w:tcMar>
          </w:tcPr>
          <w:p w14:paraId="547E9A58" w14:textId="77777777" w:rsidR="00A369B3" w:rsidRPr="00AE0563" w:rsidRDefault="00A369B3" w:rsidP="00AE0563">
            <w:pPr>
              <w:widowControl w:val="0"/>
              <w:jc w:val="both"/>
              <w:rPr>
                <w:rFonts w:ascii="Times New Roman" w:hAnsi="Times New Roman" w:cs="Times New Roman"/>
                <w:b/>
                <w:sz w:val="24"/>
                <w:szCs w:val="24"/>
              </w:rPr>
            </w:pPr>
            <w:r w:rsidRPr="00AE0563">
              <w:rPr>
                <w:rFonts w:ascii="Times New Roman" w:hAnsi="Times New Roman" w:cs="Times New Roman"/>
                <w:b/>
                <w:sz w:val="24"/>
                <w:szCs w:val="24"/>
              </w:rPr>
              <w:t>NNH*</w:t>
            </w:r>
          </w:p>
        </w:tc>
        <w:tc>
          <w:tcPr>
            <w:tcW w:w="5598" w:type="dxa"/>
            <w:shd w:val="clear" w:color="auto" w:fill="auto"/>
            <w:tcMar>
              <w:top w:w="100" w:type="dxa"/>
              <w:left w:w="100" w:type="dxa"/>
              <w:bottom w:w="100" w:type="dxa"/>
              <w:right w:w="100" w:type="dxa"/>
            </w:tcMar>
          </w:tcPr>
          <w:p w14:paraId="07BF327A" w14:textId="412960DC" w:rsidR="00A369B3" w:rsidRPr="00AE0563" w:rsidRDefault="00A369B3" w:rsidP="00AF2B8D">
            <w:pPr>
              <w:widowControl w:val="0"/>
              <w:rPr>
                <w:rFonts w:ascii="Times New Roman" w:hAnsi="Times New Roman" w:cs="Times New Roman"/>
                <w:b/>
                <w:sz w:val="24"/>
                <w:szCs w:val="24"/>
              </w:rPr>
            </w:pPr>
            <w:r w:rsidRPr="00AE0563">
              <w:rPr>
                <w:rFonts w:ascii="Times New Roman" w:hAnsi="Times New Roman" w:cs="Times New Roman"/>
                <w:b/>
                <w:sz w:val="24"/>
                <w:szCs w:val="24"/>
              </w:rPr>
              <w:t>Notes, Uncertainty and Strength of Evidence</w:t>
            </w:r>
          </w:p>
        </w:tc>
      </w:tr>
      <w:tr w:rsidR="00CF35A4" w:rsidRPr="00AE0563" w14:paraId="0DDD2F1E" w14:textId="77777777" w:rsidTr="00AF2B8D">
        <w:trPr>
          <w:trHeight w:val="137"/>
        </w:trPr>
        <w:tc>
          <w:tcPr>
            <w:tcW w:w="1890" w:type="dxa"/>
            <w:shd w:val="clear" w:color="auto" w:fill="auto"/>
            <w:tcMar>
              <w:top w:w="100" w:type="dxa"/>
              <w:left w:w="100" w:type="dxa"/>
              <w:bottom w:w="100" w:type="dxa"/>
              <w:right w:w="100" w:type="dxa"/>
            </w:tcMar>
          </w:tcPr>
          <w:p w14:paraId="18FEDD10" w14:textId="15247F96" w:rsidR="00CF35A4" w:rsidRPr="00AE0563" w:rsidRDefault="00CF35A4" w:rsidP="00AF2B8D">
            <w:pPr>
              <w:widowControl w:val="0"/>
              <w:rPr>
                <w:rFonts w:ascii="Times New Roman" w:hAnsi="Times New Roman" w:cs="Times New Roman"/>
                <w:sz w:val="24"/>
                <w:szCs w:val="24"/>
              </w:rPr>
            </w:pPr>
            <w:r w:rsidRPr="00AE0563">
              <w:rPr>
                <w:rFonts w:ascii="Times New Roman" w:hAnsi="Times New Roman" w:cs="Times New Roman"/>
                <w:b/>
                <w:sz w:val="24"/>
                <w:szCs w:val="24"/>
              </w:rPr>
              <w:t>Hospitalization</w:t>
            </w:r>
            <w:r>
              <w:rPr>
                <w:rFonts w:ascii="Times New Roman" w:hAnsi="Times New Roman" w:cs="Times New Roman"/>
                <w:b/>
                <w:sz w:val="24"/>
                <w:szCs w:val="24"/>
              </w:rPr>
              <w:t xml:space="preserve"> due to myocarditis</w:t>
            </w:r>
          </w:p>
        </w:tc>
        <w:tc>
          <w:tcPr>
            <w:tcW w:w="1080" w:type="dxa"/>
            <w:shd w:val="clear" w:color="auto" w:fill="auto"/>
            <w:tcMar>
              <w:top w:w="100" w:type="dxa"/>
              <w:left w:w="100" w:type="dxa"/>
              <w:bottom w:w="100" w:type="dxa"/>
              <w:right w:w="100" w:type="dxa"/>
            </w:tcMar>
          </w:tcPr>
          <w:p w14:paraId="04735D0C" w14:textId="77777777" w:rsidR="00CF35A4" w:rsidRPr="00AE0563" w:rsidRDefault="00CF35A4" w:rsidP="00CF35A4">
            <w:pPr>
              <w:widowControl w:val="0"/>
              <w:jc w:val="both"/>
              <w:rPr>
                <w:rFonts w:ascii="Times New Roman" w:hAnsi="Times New Roman" w:cs="Times New Roman"/>
                <w:sz w:val="24"/>
                <w:szCs w:val="24"/>
              </w:rPr>
            </w:pPr>
            <w:r w:rsidRPr="00AE0563">
              <w:rPr>
                <w:rFonts w:ascii="Times New Roman" w:hAnsi="Times New Roman" w:cs="Times New Roman"/>
                <w:sz w:val="24"/>
                <w:szCs w:val="24"/>
              </w:rPr>
              <w:t>3</w:t>
            </w:r>
          </w:p>
        </w:tc>
        <w:tc>
          <w:tcPr>
            <w:tcW w:w="1092" w:type="dxa"/>
            <w:shd w:val="clear" w:color="auto" w:fill="auto"/>
            <w:tcMar>
              <w:top w:w="100" w:type="dxa"/>
              <w:left w:w="100" w:type="dxa"/>
              <w:bottom w:w="100" w:type="dxa"/>
              <w:right w:w="100" w:type="dxa"/>
            </w:tcMar>
          </w:tcPr>
          <w:p w14:paraId="58C54B9B" w14:textId="77777777" w:rsidR="00CF35A4" w:rsidRPr="00AE0563" w:rsidRDefault="00CF35A4" w:rsidP="00CF35A4">
            <w:pPr>
              <w:widowControl w:val="0"/>
              <w:jc w:val="both"/>
              <w:rPr>
                <w:rFonts w:ascii="Times New Roman" w:hAnsi="Times New Roman" w:cs="Times New Roman"/>
                <w:sz w:val="24"/>
                <w:szCs w:val="24"/>
              </w:rPr>
            </w:pPr>
            <w:r w:rsidRPr="00AE0563">
              <w:rPr>
                <w:rFonts w:ascii="Times New Roman" w:hAnsi="Times New Roman" w:cs="Times New Roman"/>
                <w:sz w:val="24"/>
                <w:szCs w:val="24"/>
              </w:rPr>
              <w:t>~1</w:t>
            </w:r>
          </w:p>
        </w:tc>
        <w:tc>
          <w:tcPr>
            <w:tcW w:w="1093" w:type="dxa"/>
            <w:shd w:val="clear" w:color="auto" w:fill="auto"/>
            <w:tcMar>
              <w:top w:w="100" w:type="dxa"/>
              <w:left w:w="100" w:type="dxa"/>
              <w:bottom w:w="100" w:type="dxa"/>
              <w:right w:w="100" w:type="dxa"/>
            </w:tcMar>
          </w:tcPr>
          <w:p w14:paraId="23F266A2" w14:textId="77777777" w:rsidR="00CF35A4" w:rsidRPr="00AE0563" w:rsidRDefault="00CF35A4" w:rsidP="00CF35A4">
            <w:pPr>
              <w:widowControl w:val="0"/>
              <w:jc w:val="both"/>
              <w:rPr>
                <w:rFonts w:ascii="Times New Roman" w:hAnsi="Times New Roman" w:cs="Times New Roman"/>
                <w:sz w:val="24"/>
                <w:szCs w:val="24"/>
              </w:rPr>
            </w:pPr>
            <w:r w:rsidRPr="00AE0563">
              <w:rPr>
                <w:rFonts w:ascii="Times New Roman" w:hAnsi="Times New Roman" w:cs="Times New Roman"/>
                <w:sz w:val="24"/>
                <w:szCs w:val="24"/>
              </w:rPr>
              <w:t>2</w:t>
            </w:r>
          </w:p>
        </w:tc>
        <w:tc>
          <w:tcPr>
            <w:tcW w:w="1192" w:type="dxa"/>
            <w:shd w:val="clear" w:color="auto" w:fill="auto"/>
            <w:tcMar>
              <w:top w:w="100" w:type="dxa"/>
              <w:left w:w="100" w:type="dxa"/>
              <w:bottom w:w="100" w:type="dxa"/>
              <w:right w:w="100" w:type="dxa"/>
            </w:tcMar>
          </w:tcPr>
          <w:p w14:paraId="255808DB" w14:textId="77777777" w:rsidR="00CF35A4" w:rsidRPr="00AE0563" w:rsidRDefault="00CF35A4" w:rsidP="00CF35A4">
            <w:pPr>
              <w:widowControl w:val="0"/>
              <w:jc w:val="both"/>
              <w:rPr>
                <w:rFonts w:ascii="Times New Roman" w:hAnsi="Times New Roman" w:cs="Times New Roman"/>
                <w:sz w:val="24"/>
                <w:szCs w:val="24"/>
              </w:rPr>
            </w:pPr>
          </w:p>
        </w:tc>
        <w:tc>
          <w:tcPr>
            <w:tcW w:w="1192" w:type="dxa"/>
            <w:shd w:val="clear" w:color="auto" w:fill="auto"/>
            <w:tcMar>
              <w:top w:w="100" w:type="dxa"/>
              <w:left w:w="100" w:type="dxa"/>
              <w:bottom w:w="100" w:type="dxa"/>
              <w:right w:w="100" w:type="dxa"/>
            </w:tcMar>
          </w:tcPr>
          <w:p w14:paraId="3D586F48" w14:textId="77777777" w:rsidR="00CF35A4" w:rsidRPr="00AE0563" w:rsidRDefault="00CF35A4" w:rsidP="00CF35A4">
            <w:pPr>
              <w:widowControl w:val="0"/>
              <w:jc w:val="both"/>
              <w:rPr>
                <w:rFonts w:ascii="Times New Roman" w:hAnsi="Times New Roman" w:cs="Times New Roman"/>
                <w:sz w:val="24"/>
                <w:szCs w:val="24"/>
              </w:rPr>
            </w:pPr>
          </w:p>
        </w:tc>
        <w:tc>
          <w:tcPr>
            <w:tcW w:w="1173" w:type="dxa"/>
            <w:shd w:val="clear" w:color="auto" w:fill="auto"/>
            <w:tcMar>
              <w:top w:w="100" w:type="dxa"/>
              <w:left w:w="100" w:type="dxa"/>
              <w:bottom w:w="100" w:type="dxa"/>
              <w:right w:w="100" w:type="dxa"/>
            </w:tcMar>
          </w:tcPr>
          <w:p w14:paraId="04B20011" w14:textId="77777777" w:rsidR="00CF35A4" w:rsidRPr="00AE0563" w:rsidRDefault="00CF35A4" w:rsidP="00CF35A4">
            <w:pPr>
              <w:widowControl w:val="0"/>
              <w:jc w:val="both"/>
              <w:rPr>
                <w:rFonts w:ascii="Times New Roman" w:hAnsi="Times New Roman" w:cs="Times New Roman"/>
                <w:sz w:val="24"/>
                <w:szCs w:val="24"/>
              </w:rPr>
            </w:pPr>
            <w:r w:rsidRPr="00AE0563">
              <w:rPr>
                <w:rFonts w:ascii="Times New Roman" w:hAnsi="Times New Roman" w:cs="Times New Roman"/>
                <w:sz w:val="24"/>
                <w:szCs w:val="24"/>
              </w:rPr>
              <w:t>500000</w:t>
            </w:r>
          </w:p>
        </w:tc>
        <w:tc>
          <w:tcPr>
            <w:tcW w:w="5598" w:type="dxa"/>
            <w:shd w:val="clear" w:color="auto" w:fill="auto"/>
            <w:tcMar>
              <w:top w:w="100" w:type="dxa"/>
              <w:left w:w="100" w:type="dxa"/>
              <w:bottom w:w="100" w:type="dxa"/>
              <w:right w:w="100" w:type="dxa"/>
            </w:tcMar>
          </w:tcPr>
          <w:p w14:paraId="4B72CADC" w14:textId="77777777" w:rsidR="00CF35A4" w:rsidRPr="00AE0563" w:rsidRDefault="00CF35A4" w:rsidP="00CF35A4">
            <w:pPr>
              <w:widowControl w:val="0"/>
              <w:jc w:val="both"/>
              <w:rPr>
                <w:rFonts w:ascii="Times New Roman" w:hAnsi="Times New Roman" w:cs="Times New Roman"/>
                <w:sz w:val="24"/>
                <w:szCs w:val="24"/>
              </w:rPr>
            </w:pPr>
            <w:r w:rsidRPr="00AE0563">
              <w:rPr>
                <w:rFonts w:ascii="Times New Roman" w:hAnsi="Times New Roman" w:cs="Times New Roman"/>
                <w:sz w:val="24"/>
                <w:szCs w:val="24"/>
              </w:rPr>
              <w:t>Background rate myocarditis in 7-day period is 0.2-2.2 per million</w:t>
            </w:r>
          </w:p>
        </w:tc>
      </w:tr>
      <w:tr w:rsidR="00CF35A4" w:rsidRPr="00AE0563" w14:paraId="09551A8B" w14:textId="77777777" w:rsidTr="00AF2B8D">
        <w:trPr>
          <w:trHeight w:val="93"/>
        </w:trPr>
        <w:tc>
          <w:tcPr>
            <w:tcW w:w="1890" w:type="dxa"/>
            <w:shd w:val="clear" w:color="auto" w:fill="auto"/>
            <w:tcMar>
              <w:top w:w="100" w:type="dxa"/>
              <w:left w:w="100" w:type="dxa"/>
              <w:bottom w:w="100" w:type="dxa"/>
              <w:right w:w="100" w:type="dxa"/>
            </w:tcMar>
          </w:tcPr>
          <w:p w14:paraId="79655987" w14:textId="097B4689" w:rsidR="00CF35A4" w:rsidRPr="00AE0563" w:rsidRDefault="00CF35A4" w:rsidP="00AF2B8D">
            <w:pPr>
              <w:widowControl w:val="0"/>
              <w:rPr>
                <w:rFonts w:ascii="Times New Roman" w:hAnsi="Times New Roman" w:cs="Times New Roman"/>
                <w:sz w:val="24"/>
                <w:szCs w:val="24"/>
              </w:rPr>
            </w:pPr>
            <w:r w:rsidRPr="00AE0563">
              <w:rPr>
                <w:rFonts w:ascii="Times New Roman" w:hAnsi="Times New Roman" w:cs="Times New Roman"/>
                <w:b/>
                <w:sz w:val="24"/>
                <w:szCs w:val="24"/>
              </w:rPr>
              <w:t>ICU admission</w:t>
            </w:r>
            <w:r>
              <w:rPr>
                <w:rFonts w:ascii="Times New Roman" w:hAnsi="Times New Roman" w:cs="Times New Roman"/>
                <w:b/>
                <w:sz w:val="24"/>
                <w:szCs w:val="24"/>
              </w:rPr>
              <w:t xml:space="preserve"> due to myocarditis</w:t>
            </w:r>
          </w:p>
        </w:tc>
        <w:tc>
          <w:tcPr>
            <w:tcW w:w="1080" w:type="dxa"/>
            <w:shd w:val="clear" w:color="auto" w:fill="auto"/>
            <w:tcMar>
              <w:top w:w="100" w:type="dxa"/>
              <w:left w:w="100" w:type="dxa"/>
              <w:bottom w:w="100" w:type="dxa"/>
              <w:right w:w="100" w:type="dxa"/>
            </w:tcMar>
          </w:tcPr>
          <w:p w14:paraId="402882C2" w14:textId="77777777" w:rsidR="00CF35A4" w:rsidRPr="00AE0563" w:rsidRDefault="00CF35A4" w:rsidP="00CF35A4">
            <w:pPr>
              <w:widowControl w:val="0"/>
              <w:jc w:val="both"/>
              <w:rPr>
                <w:rFonts w:ascii="Times New Roman" w:hAnsi="Times New Roman" w:cs="Times New Roman"/>
                <w:sz w:val="24"/>
                <w:szCs w:val="24"/>
              </w:rPr>
            </w:pPr>
            <w:r w:rsidRPr="00AE0563">
              <w:rPr>
                <w:rFonts w:ascii="Times New Roman" w:hAnsi="Times New Roman" w:cs="Times New Roman"/>
                <w:sz w:val="24"/>
                <w:szCs w:val="24"/>
              </w:rPr>
              <w:t>1</w:t>
            </w:r>
          </w:p>
        </w:tc>
        <w:tc>
          <w:tcPr>
            <w:tcW w:w="1092" w:type="dxa"/>
            <w:shd w:val="clear" w:color="auto" w:fill="auto"/>
            <w:tcMar>
              <w:top w:w="100" w:type="dxa"/>
              <w:left w:w="100" w:type="dxa"/>
              <w:bottom w:w="100" w:type="dxa"/>
              <w:right w:w="100" w:type="dxa"/>
            </w:tcMar>
          </w:tcPr>
          <w:p w14:paraId="6D2D29E9" w14:textId="080C76C9" w:rsidR="00CF35A4" w:rsidRPr="00AE0563" w:rsidRDefault="00CF35A4" w:rsidP="00CF35A4">
            <w:pPr>
              <w:widowControl w:val="0"/>
              <w:jc w:val="both"/>
              <w:rPr>
                <w:rFonts w:ascii="Times New Roman" w:hAnsi="Times New Roman" w:cs="Times New Roman"/>
                <w:sz w:val="24"/>
                <w:szCs w:val="24"/>
              </w:rPr>
            </w:pPr>
            <w:r>
              <w:rPr>
                <w:rFonts w:ascii="Times New Roman" w:hAnsi="Times New Roman" w:cs="Times New Roman"/>
                <w:sz w:val="24"/>
                <w:szCs w:val="24"/>
              </w:rPr>
              <w:t>&lt;1</w:t>
            </w:r>
          </w:p>
        </w:tc>
        <w:tc>
          <w:tcPr>
            <w:tcW w:w="1093" w:type="dxa"/>
            <w:shd w:val="clear" w:color="auto" w:fill="auto"/>
            <w:tcMar>
              <w:top w:w="100" w:type="dxa"/>
              <w:left w:w="100" w:type="dxa"/>
              <w:bottom w:w="100" w:type="dxa"/>
              <w:right w:w="100" w:type="dxa"/>
            </w:tcMar>
          </w:tcPr>
          <w:p w14:paraId="78ADBCE3" w14:textId="77777777" w:rsidR="00CF35A4" w:rsidRPr="00AE0563" w:rsidRDefault="00CF35A4" w:rsidP="00CF35A4">
            <w:pPr>
              <w:widowControl w:val="0"/>
              <w:jc w:val="both"/>
              <w:rPr>
                <w:rFonts w:ascii="Times New Roman" w:hAnsi="Times New Roman" w:cs="Times New Roman"/>
                <w:sz w:val="24"/>
                <w:szCs w:val="24"/>
              </w:rPr>
            </w:pPr>
            <w:r w:rsidRPr="00AE0563">
              <w:rPr>
                <w:rFonts w:ascii="Times New Roman" w:hAnsi="Times New Roman" w:cs="Times New Roman"/>
                <w:sz w:val="24"/>
                <w:szCs w:val="24"/>
              </w:rPr>
              <w:t>1</w:t>
            </w:r>
          </w:p>
        </w:tc>
        <w:tc>
          <w:tcPr>
            <w:tcW w:w="1192" w:type="dxa"/>
            <w:shd w:val="clear" w:color="auto" w:fill="auto"/>
            <w:tcMar>
              <w:top w:w="100" w:type="dxa"/>
              <w:left w:w="100" w:type="dxa"/>
              <w:bottom w:w="100" w:type="dxa"/>
              <w:right w:w="100" w:type="dxa"/>
            </w:tcMar>
          </w:tcPr>
          <w:p w14:paraId="3C344A60" w14:textId="77777777" w:rsidR="00CF35A4" w:rsidRPr="00AE0563" w:rsidRDefault="00CF35A4" w:rsidP="00CF35A4">
            <w:pPr>
              <w:widowControl w:val="0"/>
              <w:jc w:val="both"/>
              <w:rPr>
                <w:rFonts w:ascii="Times New Roman" w:hAnsi="Times New Roman" w:cs="Times New Roman"/>
                <w:sz w:val="24"/>
                <w:szCs w:val="24"/>
              </w:rPr>
            </w:pPr>
          </w:p>
        </w:tc>
        <w:tc>
          <w:tcPr>
            <w:tcW w:w="1192" w:type="dxa"/>
            <w:shd w:val="clear" w:color="auto" w:fill="auto"/>
            <w:tcMar>
              <w:top w:w="100" w:type="dxa"/>
              <w:left w:w="100" w:type="dxa"/>
              <w:bottom w:w="100" w:type="dxa"/>
              <w:right w:w="100" w:type="dxa"/>
            </w:tcMar>
          </w:tcPr>
          <w:p w14:paraId="3D160CBB" w14:textId="77777777" w:rsidR="00CF35A4" w:rsidRPr="00AE0563" w:rsidRDefault="00CF35A4" w:rsidP="00CF35A4">
            <w:pPr>
              <w:widowControl w:val="0"/>
              <w:jc w:val="both"/>
              <w:rPr>
                <w:rFonts w:ascii="Times New Roman" w:hAnsi="Times New Roman" w:cs="Times New Roman"/>
                <w:sz w:val="24"/>
                <w:szCs w:val="24"/>
              </w:rPr>
            </w:pPr>
          </w:p>
        </w:tc>
        <w:tc>
          <w:tcPr>
            <w:tcW w:w="1173" w:type="dxa"/>
            <w:shd w:val="clear" w:color="auto" w:fill="auto"/>
            <w:tcMar>
              <w:top w:w="100" w:type="dxa"/>
              <w:left w:w="100" w:type="dxa"/>
              <w:bottom w:w="100" w:type="dxa"/>
              <w:right w:w="100" w:type="dxa"/>
            </w:tcMar>
          </w:tcPr>
          <w:p w14:paraId="11F34332" w14:textId="77777777" w:rsidR="00CF35A4" w:rsidRPr="00AE0563" w:rsidRDefault="00CF35A4" w:rsidP="00CF35A4">
            <w:pPr>
              <w:widowControl w:val="0"/>
              <w:jc w:val="both"/>
              <w:rPr>
                <w:rFonts w:ascii="Times New Roman" w:hAnsi="Times New Roman" w:cs="Times New Roman"/>
                <w:sz w:val="24"/>
                <w:szCs w:val="24"/>
              </w:rPr>
            </w:pPr>
            <w:r w:rsidRPr="00AE0563">
              <w:rPr>
                <w:rFonts w:ascii="Times New Roman" w:hAnsi="Times New Roman" w:cs="Times New Roman"/>
                <w:sz w:val="24"/>
                <w:szCs w:val="24"/>
              </w:rPr>
              <w:t>1000000</w:t>
            </w:r>
          </w:p>
        </w:tc>
        <w:tc>
          <w:tcPr>
            <w:tcW w:w="5598" w:type="dxa"/>
            <w:shd w:val="clear" w:color="auto" w:fill="auto"/>
            <w:tcMar>
              <w:top w:w="100" w:type="dxa"/>
              <w:left w:w="100" w:type="dxa"/>
              <w:bottom w:w="100" w:type="dxa"/>
              <w:right w:w="100" w:type="dxa"/>
            </w:tcMar>
          </w:tcPr>
          <w:p w14:paraId="1CE49C83" w14:textId="77777777" w:rsidR="00CF35A4" w:rsidRPr="00AE0563" w:rsidRDefault="00CF35A4" w:rsidP="00CF35A4">
            <w:pPr>
              <w:widowControl w:val="0"/>
              <w:jc w:val="both"/>
              <w:rPr>
                <w:rFonts w:ascii="Times New Roman" w:hAnsi="Times New Roman" w:cs="Times New Roman"/>
                <w:sz w:val="24"/>
                <w:szCs w:val="24"/>
              </w:rPr>
            </w:pPr>
          </w:p>
        </w:tc>
      </w:tr>
      <w:tr w:rsidR="00CF35A4" w:rsidRPr="00AE0563" w14:paraId="043CC4A6" w14:textId="77777777" w:rsidTr="00AF2B8D">
        <w:trPr>
          <w:trHeight w:val="631"/>
        </w:trPr>
        <w:tc>
          <w:tcPr>
            <w:tcW w:w="1890" w:type="dxa"/>
            <w:shd w:val="clear" w:color="auto" w:fill="auto"/>
            <w:tcMar>
              <w:top w:w="100" w:type="dxa"/>
              <w:left w:w="100" w:type="dxa"/>
              <w:bottom w:w="100" w:type="dxa"/>
              <w:right w:w="100" w:type="dxa"/>
            </w:tcMar>
          </w:tcPr>
          <w:p w14:paraId="20E80EE1" w14:textId="77A7A889" w:rsidR="00CF35A4" w:rsidRPr="00AE0563" w:rsidRDefault="00CF35A4" w:rsidP="00AF2B8D">
            <w:pPr>
              <w:widowControl w:val="0"/>
              <w:rPr>
                <w:rFonts w:ascii="Times New Roman" w:hAnsi="Times New Roman" w:cs="Times New Roman"/>
                <w:sz w:val="24"/>
                <w:szCs w:val="24"/>
              </w:rPr>
            </w:pPr>
            <w:r w:rsidRPr="00AE0563">
              <w:rPr>
                <w:rFonts w:ascii="Times New Roman" w:hAnsi="Times New Roman" w:cs="Times New Roman"/>
                <w:b/>
                <w:sz w:val="24"/>
                <w:szCs w:val="24"/>
              </w:rPr>
              <w:t xml:space="preserve">Deaths </w:t>
            </w:r>
            <w:r>
              <w:rPr>
                <w:rFonts w:ascii="Times New Roman" w:hAnsi="Times New Roman" w:cs="Times New Roman"/>
                <w:b/>
                <w:sz w:val="24"/>
                <w:szCs w:val="24"/>
              </w:rPr>
              <w:t>due to myocarditis</w:t>
            </w:r>
          </w:p>
        </w:tc>
        <w:tc>
          <w:tcPr>
            <w:tcW w:w="1080" w:type="dxa"/>
            <w:shd w:val="clear" w:color="auto" w:fill="auto"/>
            <w:tcMar>
              <w:top w:w="100" w:type="dxa"/>
              <w:left w:w="100" w:type="dxa"/>
              <w:bottom w:w="100" w:type="dxa"/>
              <w:right w:w="100" w:type="dxa"/>
            </w:tcMar>
          </w:tcPr>
          <w:p w14:paraId="018F930D" w14:textId="77777777" w:rsidR="00CF35A4" w:rsidRPr="00AE0563" w:rsidRDefault="00CF35A4" w:rsidP="00CF35A4">
            <w:pPr>
              <w:widowControl w:val="0"/>
              <w:jc w:val="both"/>
              <w:rPr>
                <w:rFonts w:ascii="Times New Roman" w:hAnsi="Times New Roman" w:cs="Times New Roman"/>
                <w:sz w:val="24"/>
                <w:szCs w:val="24"/>
              </w:rPr>
            </w:pPr>
            <w:r w:rsidRPr="00AE0563">
              <w:rPr>
                <w:rFonts w:ascii="Times New Roman" w:hAnsi="Times New Roman" w:cs="Times New Roman"/>
                <w:sz w:val="24"/>
                <w:szCs w:val="24"/>
              </w:rPr>
              <w:t>0</w:t>
            </w:r>
          </w:p>
        </w:tc>
        <w:tc>
          <w:tcPr>
            <w:tcW w:w="1092" w:type="dxa"/>
            <w:shd w:val="clear" w:color="auto" w:fill="auto"/>
            <w:tcMar>
              <w:top w:w="100" w:type="dxa"/>
              <w:left w:w="100" w:type="dxa"/>
              <w:bottom w:w="100" w:type="dxa"/>
              <w:right w:w="100" w:type="dxa"/>
            </w:tcMar>
          </w:tcPr>
          <w:p w14:paraId="7C090DDF" w14:textId="77777777" w:rsidR="00CF35A4" w:rsidRPr="00AE0563" w:rsidRDefault="00CF35A4" w:rsidP="00CF35A4">
            <w:pPr>
              <w:widowControl w:val="0"/>
              <w:jc w:val="both"/>
              <w:rPr>
                <w:rFonts w:ascii="Times New Roman" w:hAnsi="Times New Roman" w:cs="Times New Roman"/>
                <w:sz w:val="24"/>
                <w:szCs w:val="24"/>
              </w:rPr>
            </w:pPr>
          </w:p>
        </w:tc>
        <w:tc>
          <w:tcPr>
            <w:tcW w:w="1093" w:type="dxa"/>
            <w:shd w:val="clear" w:color="auto" w:fill="auto"/>
            <w:tcMar>
              <w:top w:w="100" w:type="dxa"/>
              <w:left w:w="100" w:type="dxa"/>
              <w:bottom w:w="100" w:type="dxa"/>
              <w:right w:w="100" w:type="dxa"/>
            </w:tcMar>
          </w:tcPr>
          <w:p w14:paraId="02660E0A" w14:textId="77777777" w:rsidR="00CF35A4" w:rsidRPr="00AE0563" w:rsidRDefault="00CF35A4" w:rsidP="00CF35A4">
            <w:pPr>
              <w:widowControl w:val="0"/>
              <w:jc w:val="both"/>
              <w:rPr>
                <w:rFonts w:ascii="Times New Roman" w:hAnsi="Times New Roman" w:cs="Times New Roman"/>
                <w:sz w:val="24"/>
                <w:szCs w:val="24"/>
              </w:rPr>
            </w:pPr>
            <w:r w:rsidRPr="00AE0563">
              <w:rPr>
                <w:rFonts w:ascii="Times New Roman" w:hAnsi="Times New Roman" w:cs="Times New Roman"/>
                <w:sz w:val="24"/>
                <w:szCs w:val="24"/>
              </w:rPr>
              <w:t>0</w:t>
            </w:r>
          </w:p>
        </w:tc>
        <w:tc>
          <w:tcPr>
            <w:tcW w:w="1192" w:type="dxa"/>
            <w:shd w:val="clear" w:color="auto" w:fill="auto"/>
            <w:tcMar>
              <w:top w:w="100" w:type="dxa"/>
              <w:left w:w="100" w:type="dxa"/>
              <w:bottom w:w="100" w:type="dxa"/>
              <w:right w:w="100" w:type="dxa"/>
            </w:tcMar>
          </w:tcPr>
          <w:p w14:paraId="2035558D" w14:textId="77777777" w:rsidR="00CF35A4" w:rsidRPr="00AE0563" w:rsidRDefault="00CF35A4" w:rsidP="00CF35A4">
            <w:pPr>
              <w:widowControl w:val="0"/>
              <w:jc w:val="both"/>
              <w:rPr>
                <w:rFonts w:ascii="Times New Roman" w:hAnsi="Times New Roman" w:cs="Times New Roman"/>
                <w:sz w:val="24"/>
                <w:szCs w:val="24"/>
              </w:rPr>
            </w:pPr>
          </w:p>
        </w:tc>
        <w:tc>
          <w:tcPr>
            <w:tcW w:w="1192" w:type="dxa"/>
            <w:shd w:val="clear" w:color="auto" w:fill="auto"/>
            <w:tcMar>
              <w:top w:w="100" w:type="dxa"/>
              <w:left w:w="100" w:type="dxa"/>
              <w:bottom w:w="100" w:type="dxa"/>
              <w:right w:w="100" w:type="dxa"/>
            </w:tcMar>
          </w:tcPr>
          <w:p w14:paraId="391FB361" w14:textId="77777777" w:rsidR="00CF35A4" w:rsidRPr="00AE0563" w:rsidRDefault="00CF35A4" w:rsidP="00CF35A4">
            <w:pPr>
              <w:widowControl w:val="0"/>
              <w:jc w:val="both"/>
              <w:rPr>
                <w:rFonts w:ascii="Times New Roman" w:hAnsi="Times New Roman" w:cs="Times New Roman"/>
                <w:sz w:val="24"/>
                <w:szCs w:val="24"/>
              </w:rPr>
            </w:pPr>
          </w:p>
        </w:tc>
        <w:tc>
          <w:tcPr>
            <w:tcW w:w="1173" w:type="dxa"/>
            <w:shd w:val="clear" w:color="auto" w:fill="auto"/>
            <w:tcMar>
              <w:top w:w="100" w:type="dxa"/>
              <w:left w:w="100" w:type="dxa"/>
              <w:bottom w:w="100" w:type="dxa"/>
              <w:right w:w="100" w:type="dxa"/>
            </w:tcMar>
          </w:tcPr>
          <w:p w14:paraId="103160B7" w14:textId="77777777" w:rsidR="00CF35A4" w:rsidRPr="00AE0563" w:rsidRDefault="00CF35A4" w:rsidP="00CF35A4">
            <w:pPr>
              <w:widowControl w:val="0"/>
              <w:jc w:val="both"/>
              <w:rPr>
                <w:rFonts w:ascii="Times New Roman" w:hAnsi="Times New Roman" w:cs="Times New Roman"/>
                <w:sz w:val="24"/>
                <w:szCs w:val="24"/>
              </w:rPr>
            </w:pPr>
            <w:r w:rsidRPr="00AE0563">
              <w:rPr>
                <w:rFonts w:ascii="Times New Roman" w:hAnsi="Times New Roman" w:cs="Times New Roman"/>
                <w:sz w:val="24"/>
                <w:szCs w:val="24"/>
              </w:rPr>
              <w:t>---</w:t>
            </w:r>
          </w:p>
        </w:tc>
        <w:tc>
          <w:tcPr>
            <w:tcW w:w="5598" w:type="dxa"/>
            <w:shd w:val="clear" w:color="auto" w:fill="auto"/>
            <w:tcMar>
              <w:top w:w="100" w:type="dxa"/>
              <w:left w:w="100" w:type="dxa"/>
              <w:bottom w:w="100" w:type="dxa"/>
              <w:right w:w="100" w:type="dxa"/>
            </w:tcMar>
          </w:tcPr>
          <w:p w14:paraId="387BE63F" w14:textId="77777777" w:rsidR="00CF35A4" w:rsidRPr="00AE0563" w:rsidRDefault="00CF35A4" w:rsidP="00CF35A4">
            <w:pPr>
              <w:widowControl w:val="0"/>
              <w:jc w:val="both"/>
              <w:rPr>
                <w:rFonts w:ascii="Times New Roman" w:hAnsi="Times New Roman" w:cs="Times New Roman"/>
                <w:sz w:val="24"/>
                <w:szCs w:val="24"/>
              </w:rPr>
            </w:pPr>
            <w:r w:rsidRPr="00AE0563">
              <w:rPr>
                <w:rFonts w:ascii="Times New Roman" w:hAnsi="Times New Roman" w:cs="Times New Roman"/>
                <w:sz w:val="24"/>
                <w:szCs w:val="24"/>
              </w:rPr>
              <w:t xml:space="preserve">No deaths confirmed due to vaccine associated myocarditis </w:t>
            </w:r>
          </w:p>
        </w:tc>
      </w:tr>
    </w:tbl>
    <w:p w14:paraId="3F9D20E7" w14:textId="77777777" w:rsidR="00A369B3" w:rsidRDefault="00A369B3" w:rsidP="00645659">
      <w:pPr>
        <w:jc w:val="both"/>
        <w:rPr>
          <w:rFonts w:ascii="Times New Roman" w:hAnsi="Times New Roman" w:cs="Times New Roman"/>
          <w:b/>
          <w:sz w:val="24"/>
          <w:szCs w:val="24"/>
        </w:rPr>
      </w:pPr>
    </w:p>
    <w:tbl>
      <w:tblPr>
        <w:tblStyle w:val="TableGrid"/>
        <w:tblpPr w:leftFromText="180" w:rightFromText="180" w:vertAnchor="text" w:horzAnchor="margin" w:tblpY="315"/>
        <w:tblW w:w="0" w:type="auto"/>
        <w:tblLook w:val="04A0" w:firstRow="1" w:lastRow="0" w:firstColumn="1" w:lastColumn="0" w:noHBand="0" w:noVBand="1"/>
      </w:tblPr>
      <w:tblGrid>
        <w:gridCol w:w="3485"/>
        <w:gridCol w:w="3485"/>
        <w:gridCol w:w="4365"/>
      </w:tblGrid>
      <w:tr w:rsidR="00A369B3" w14:paraId="155570BE" w14:textId="77777777" w:rsidTr="00E628D7">
        <w:tc>
          <w:tcPr>
            <w:tcW w:w="3485" w:type="dxa"/>
          </w:tcPr>
          <w:p w14:paraId="6F177ADC" w14:textId="77777777" w:rsidR="00A369B3" w:rsidRDefault="00A369B3" w:rsidP="00E628D7">
            <w:pPr>
              <w:widowControl w:val="0"/>
              <w:spacing w:line="276" w:lineRule="auto"/>
              <w:rPr>
                <w:b/>
                <w:sz w:val="24"/>
                <w:szCs w:val="24"/>
              </w:rPr>
            </w:pPr>
            <w:r>
              <w:rPr>
                <w:b/>
                <w:sz w:val="24"/>
                <w:szCs w:val="24"/>
              </w:rPr>
              <w:lastRenderedPageBreak/>
              <w:t>Mitigation</w:t>
            </w:r>
          </w:p>
        </w:tc>
        <w:tc>
          <w:tcPr>
            <w:tcW w:w="3485" w:type="dxa"/>
          </w:tcPr>
          <w:p w14:paraId="72D13930" w14:textId="77777777" w:rsidR="00A369B3" w:rsidRDefault="00A369B3" w:rsidP="00E628D7">
            <w:pPr>
              <w:widowControl w:val="0"/>
              <w:spacing w:line="276" w:lineRule="auto"/>
              <w:rPr>
                <w:b/>
                <w:sz w:val="24"/>
                <w:szCs w:val="24"/>
              </w:rPr>
            </w:pPr>
            <w:r>
              <w:rPr>
                <w:b/>
                <w:sz w:val="24"/>
                <w:szCs w:val="24"/>
              </w:rPr>
              <w:t>Endpoints Affected</w:t>
            </w:r>
          </w:p>
        </w:tc>
        <w:tc>
          <w:tcPr>
            <w:tcW w:w="4365" w:type="dxa"/>
          </w:tcPr>
          <w:p w14:paraId="5F8BE823" w14:textId="77777777" w:rsidR="00A369B3" w:rsidRDefault="00A369B3" w:rsidP="00E628D7">
            <w:pPr>
              <w:widowControl w:val="0"/>
              <w:spacing w:line="276" w:lineRule="auto"/>
              <w:rPr>
                <w:b/>
                <w:sz w:val="24"/>
                <w:szCs w:val="24"/>
              </w:rPr>
            </w:pPr>
            <w:r w:rsidRPr="00783F18">
              <w:rPr>
                <w:b/>
                <w:sz w:val="24"/>
                <w:szCs w:val="24"/>
              </w:rPr>
              <w:t>Notes, Uncertainty and Strength of Evidence</w:t>
            </w:r>
          </w:p>
        </w:tc>
      </w:tr>
      <w:tr w:rsidR="00A369B3" w14:paraId="2556FC55" w14:textId="77777777" w:rsidTr="00E628D7">
        <w:tc>
          <w:tcPr>
            <w:tcW w:w="3485" w:type="dxa"/>
          </w:tcPr>
          <w:p w14:paraId="09D2DD54" w14:textId="5B7242CC" w:rsidR="00A369B3" w:rsidRPr="00AF2B8D" w:rsidRDefault="00A369B3" w:rsidP="00E628D7">
            <w:pPr>
              <w:widowControl w:val="0"/>
              <w:spacing w:line="276" w:lineRule="auto"/>
              <w:rPr>
                <w:bCs/>
                <w:sz w:val="24"/>
                <w:szCs w:val="24"/>
              </w:rPr>
            </w:pPr>
            <w:r w:rsidRPr="00AF2B8D">
              <w:rPr>
                <w:bCs/>
                <w:sz w:val="24"/>
                <w:szCs w:val="24"/>
              </w:rPr>
              <w:t>None considered</w:t>
            </w:r>
          </w:p>
        </w:tc>
        <w:tc>
          <w:tcPr>
            <w:tcW w:w="3485" w:type="dxa"/>
          </w:tcPr>
          <w:p w14:paraId="79818ABF" w14:textId="77777777" w:rsidR="00A369B3" w:rsidRDefault="00A369B3" w:rsidP="00E628D7">
            <w:pPr>
              <w:widowControl w:val="0"/>
              <w:spacing w:line="276" w:lineRule="auto"/>
              <w:rPr>
                <w:b/>
                <w:sz w:val="24"/>
                <w:szCs w:val="24"/>
              </w:rPr>
            </w:pPr>
          </w:p>
        </w:tc>
        <w:tc>
          <w:tcPr>
            <w:tcW w:w="4365" w:type="dxa"/>
          </w:tcPr>
          <w:p w14:paraId="79B4BA2B" w14:textId="77777777" w:rsidR="00A369B3" w:rsidRDefault="00A369B3" w:rsidP="00E628D7">
            <w:pPr>
              <w:widowControl w:val="0"/>
              <w:spacing w:line="276" w:lineRule="auto"/>
              <w:rPr>
                <w:b/>
                <w:sz w:val="24"/>
                <w:szCs w:val="24"/>
              </w:rPr>
            </w:pPr>
          </w:p>
        </w:tc>
      </w:tr>
    </w:tbl>
    <w:p w14:paraId="40D22812" w14:textId="77777777" w:rsidR="00A369B3" w:rsidRDefault="00A369B3" w:rsidP="00A369B3">
      <w:pPr>
        <w:widowControl w:val="0"/>
        <w:pBdr>
          <w:top w:val="nil"/>
          <w:left w:val="nil"/>
          <w:bottom w:val="nil"/>
          <w:right w:val="nil"/>
          <w:between w:val="nil"/>
        </w:pBdr>
        <w:spacing w:line="276" w:lineRule="auto"/>
        <w:rPr>
          <w:rFonts w:ascii="Times New Roman" w:hAnsi="Times New Roman" w:cs="Times New Roman"/>
          <w:b/>
          <w:sz w:val="24"/>
          <w:szCs w:val="24"/>
        </w:rPr>
      </w:pPr>
      <w:r>
        <w:rPr>
          <w:rFonts w:ascii="Times New Roman" w:hAnsi="Times New Roman" w:cs="Times New Roman"/>
          <w:b/>
          <w:sz w:val="24"/>
          <w:szCs w:val="24"/>
        </w:rPr>
        <w:t xml:space="preserve"> Mitigations for Risks</w:t>
      </w:r>
    </w:p>
    <w:p w14:paraId="79FC7E95" w14:textId="76E80F3A" w:rsidR="00A369B3" w:rsidRDefault="00A369B3" w:rsidP="00645659">
      <w:pPr>
        <w:jc w:val="both"/>
        <w:rPr>
          <w:rFonts w:ascii="Times New Roman" w:hAnsi="Times New Roman" w:cs="Times New Roman"/>
          <w:b/>
          <w:sz w:val="24"/>
          <w:szCs w:val="24"/>
        </w:rPr>
        <w:sectPr w:rsidR="00A369B3" w:rsidSect="00004D4E">
          <w:pgSz w:w="16838" w:h="11906" w:orient="landscape"/>
          <w:pgMar w:top="720" w:right="1440" w:bottom="720" w:left="1440" w:header="706" w:footer="706" w:gutter="0"/>
          <w:cols w:space="720"/>
          <w:docGrid w:linePitch="299"/>
        </w:sectPr>
      </w:pPr>
    </w:p>
    <w:p w14:paraId="380B7279" w14:textId="4C7136F2" w:rsidR="002F47EE" w:rsidRPr="00AE0563" w:rsidRDefault="002F47EE" w:rsidP="00004D4E">
      <w:pPr>
        <w:jc w:val="both"/>
        <w:rPr>
          <w:rFonts w:ascii="Times New Roman" w:hAnsi="Times New Roman" w:cs="Times New Roman"/>
          <w:b/>
          <w:sz w:val="24"/>
          <w:szCs w:val="24"/>
        </w:rPr>
      </w:pPr>
      <w:r w:rsidRPr="00AE0563">
        <w:rPr>
          <w:rFonts w:ascii="Times New Roman" w:hAnsi="Times New Roman" w:cs="Times New Roman"/>
          <w:b/>
          <w:sz w:val="24"/>
          <w:szCs w:val="24"/>
        </w:rPr>
        <w:lastRenderedPageBreak/>
        <w:t xml:space="preserve">Figure 1. </w:t>
      </w:r>
      <w:r w:rsidR="005B73AC" w:rsidRPr="00AE0563">
        <w:rPr>
          <w:rFonts w:ascii="Times New Roman" w:hAnsi="Times New Roman" w:cs="Times New Roman"/>
          <w:b/>
          <w:sz w:val="24"/>
          <w:szCs w:val="24"/>
        </w:rPr>
        <w:t>Case</w:t>
      </w:r>
      <w:r w:rsidR="005B73AC">
        <w:rPr>
          <w:rFonts w:ascii="Times New Roman" w:hAnsi="Times New Roman" w:cs="Times New Roman"/>
          <w:b/>
          <w:sz w:val="24"/>
          <w:szCs w:val="24"/>
        </w:rPr>
        <w:t>s</w:t>
      </w:r>
      <w:r w:rsidR="005B73AC" w:rsidRPr="00AE0563">
        <w:rPr>
          <w:rFonts w:ascii="Times New Roman" w:hAnsi="Times New Roman" w:cs="Times New Roman"/>
          <w:b/>
          <w:sz w:val="24"/>
          <w:szCs w:val="24"/>
        </w:rPr>
        <w:t xml:space="preserve"> </w:t>
      </w:r>
      <w:r w:rsidRPr="00AE0563">
        <w:rPr>
          <w:rFonts w:ascii="Times New Roman" w:hAnsi="Times New Roman" w:cs="Times New Roman"/>
          <w:b/>
          <w:sz w:val="24"/>
          <w:szCs w:val="24"/>
        </w:rPr>
        <w:t>caused and prevent</w:t>
      </w:r>
      <w:r w:rsidR="00602603">
        <w:rPr>
          <w:rFonts w:ascii="Times New Roman" w:hAnsi="Times New Roman" w:cs="Times New Roman"/>
          <w:b/>
          <w:sz w:val="24"/>
          <w:szCs w:val="24"/>
        </w:rPr>
        <w:t>ed</w:t>
      </w:r>
      <w:r w:rsidRPr="00AE0563">
        <w:rPr>
          <w:rFonts w:ascii="Times New Roman" w:hAnsi="Times New Roman" w:cs="Times New Roman"/>
          <w:b/>
          <w:sz w:val="24"/>
          <w:szCs w:val="24"/>
        </w:rPr>
        <w:t xml:space="preserve"> for key benefits and risks*: COVID-19 vaccine vs no vaccine, Males 16-17-years-old, Base case (June 2021 US), per million </w:t>
      </w:r>
      <w:proofErr w:type="gramStart"/>
      <w:r w:rsidRPr="00AE0563">
        <w:rPr>
          <w:rFonts w:ascii="Times New Roman" w:hAnsi="Times New Roman" w:cs="Times New Roman"/>
          <w:b/>
          <w:sz w:val="24"/>
          <w:szCs w:val="24"/>
        </w:rPr>
        <w:t>vaccinated</w:t>
      </w:r>
      <w:proofErr w:type="gramEnd"/>
    </w:p>
    <w:p w14:paraId="2A335E15" w14:textId="2D63F188" w:rsidR="002F47EE" w:rsidRPr="00AE0563" w:rsidRDefault="00374196" w:rsidP="00374196">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7440AE4" wp14:editId="04690C48">
            <wp:extent cx="5747385" cy="3810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31" b="10373"/>
                    <a:stretch/>
                  </pic:blipFill>
                  <pic:spPr bwMode="auto">
                    <a:xfrm>
                      <a:off x="0" y="0"/>
                      <a:ext cx="5754556" cy="3814754"/>
                    </a:xfrm>
                    <a:prstGeom prst="rect">
                      <a:avLst/>
                    </a:prstGeom>
                    <a:noFill/>
                    <a:ln>
                      <a:noFill/>
                    </a:ln>
                    <a:extLst>
                      <a:ext uri="{53640926-AAD7-44D8-BBD7-CCE9431645EC}">
                        <a14:shadowObscured xmlns:a14="http://schemas.microsoft.com/office/drawing/2010/main"/>
                      </a:ext>
                    </a:extLst>
                  </pic:spPr>
                </pic:pic>
              </a:graphicData>
            </a:graphic>
          </wp:inline>
        </w:drawing>
      </w:r>
    </w:p>
    <w:p w14:paraId="0FAD021B" w14:textId="77777777" w:rsidR="002F47EE" w:rsidRPr="00AE0563" w:rsidRDefault="002F47EE" w:rsidP="00AE0563">
      <w:pPr>
        <w:jc w:val="both"/>
        <w:rPr>
          <w:rFonts w:ascii="Times New Roman" w:hAnsi="Times New Roman" w:cs="Times New Roman"/>
          <w:b/>
          <w:sz w:val="24"/>
          <w:szCs w:val="24"/>
        </w:rPr>
      </w:pPr>
      <w:r w:rsidRPr="00AE0563">
        <w:rPr>
          <w:rFonts w:ascii="Times New Roman" w:hAnsi="Times New Roman" w:cs="Times New Roman"/>
          <w:b/>
          <w:sz w:val="24"/>
          <w:szCs w:val="24"/>
        </w:rPr>
        <w:t xml:space="preserve">* Benefits: </w:t>
      </w:r>
      <w:r w:rsidRPr="00AE0563">
        <w:rPr>
          <w:rFonts w:ascii="Times New Roman" w:hAnsi="Times New Roman" w:cs="Times New Roman"/>
          <w:sz w:val="24"/>
          <w:szCs w:val="24"/>
        </w:rPr>
        <w:t xml:space="preserve">events prevented by vaccination, </w:t>
      </w:r>
      <w:r w:rsidRPr="00AE0563">
        <w:rPr>
          <w:rFonts w:ascii="Times New Roman" w:hAnsi="Times New Roman" w:cs="Times New Roman"/>
          <w:b/>
          <w:sz w:val="24"/>
          <w:szCs w:val="24"/>
        </w:rPr>
        <w:t xml:space="preserve">Risks: </w:t>
      </w:r>
      <w:r w:rsidRPr="00AE0563">
        <w:rPr>
          <w:rFonts w:ascii="Times New Roman" w:hAnsi="Times New Roman" w:cs="Times New Roman"/>
          <w:sz w:val="24"/>
          <w:szCs w:val="24"/>
        </w:rPr>
        <w:t>events expected following vaccination</w:t>
      </w:r>
      <w:r w:rsidRPr="00AE0563">
        <w:rPr>
          <w:rFonts w:ascii="Times New Roman" w:hAnsi="Times New Roman" w:cs="Times New Roman"/>
          <w:b/>
          <w:sz w:val="24"/>
          <w:szCs w:val="24"/>
        </w:rPr>
        <w:tab/>
      </w:r>
    </w:p>
    <w:p w14:paraId="7B367B4E" w14:textId="2D8D9827" w:rsidR="002F47EE" w:rsidRPr="00AE0563" w:rsidRDefault="002F47EE" w:rsidP="00AE0563">
      <w:pPr>
        <w:jc w:val="both"/>
        <w:rPr>
          <w:rFonts w:ascii="Times New Roman" w:hAnsi="Times New Roman" w:cs="Times New Roman"/>
          <w:b/>
          <w:sz w:val="24"/>
          <w:szCs w:val="24"/>
        </w:rPr>
      </w:pPr>
    </w:p>
    <w:p w14:paraId="742553B2" w14:textId="1CA8C3C3" w:rsidR="002F47EE" w:rsidRPr="00AE0563" w:rsidRDefault="002F47EE" w:rsidP="00AE0563">
      <w:pPr>
        <w:pageBreakBefore/>
        <w:jc w:val="both"/>
        <w:rPr>
          <w:rFonts w:ascii="Times New Roman" w:hAnsi="Times New Roman" w:cs="Times New Roman"/>
          <w:b/>
          <w:sz w:val="24"/>
          <w:szCs w:val="24"/>
        </w:rPr>
      </w:pPr>
      <w:r w:rsidRPr="00AE0563">
        <w:rPr>
          <w:rFonts w:ascii="Times New Roman" w:hAnsi="Times New Roman" w:cs="Times New Roman"/>
          <w:b/>
          <w:sz w:val="24"/>
          <w:szCs w:val="24"/>
        </w:rPr>
        <w:lastRenderedPageBreak/>
        <w:t xml:space="preserve">Figure 2. </w:t>
      </w:r>
      <w:r w:rsidR="005B73AC" w:rsidRPr="00AE0563">
        <w:rPr>
          <w:rFonts w:ascii="Times New Roman" w:hAnsi="Times New Roman" w:cs="Times New Roman"/>
          <w:b/>
          <w:sz w:val="24"/>
          <w:szCs w:val="24"/>
        </w:rPr>
        <w:t>Case</w:t>
      </w:r>
      <w:r w:rsidR="005B73AC">
        <w:rPr>
          <w:rFonts w:ascii="Times New Roman" w:hAnsi="Times New Roman" w:cs="Times New Roman"/>
          <w:b/>
          <w:sz w:val="24"/>
          <w:szCs w:val="24"/>
        </w:rPr>
        <w:t>s</w:t>
      </w:r>
      <w:r w:rsidR="005B73AC" w:rsidRPr="00AE0563">
        <w:rPr>
          <w:rFonts w:ascii="Times New Roman" w:hAnsi="Times New Roman" w:cs="Times New Roman"/>
          <w:b/>
          <w:sz w:val="24"/>
          <w:szCs w:val="24"/>
        </w:rPr>
        <w:t xml:space="preserve"> </w:t>
      </w:r>
      <w:r w:rsidRPr="00AE0563">
        <w:rPr>
          <w:rFonts w:ascii="Times New Roman" w:hAnsi="Times New Roman" w:cs="Times New Roman"/>
          <w:b/>
          <w:sz w:val="24"/>
          <w:szCs w:val="24"/>
        </w:rPr>
        <w:t>caused and prevent</w:t>
      </w:r>
      <w:r w:rsidR="00602603">
        <w:rPr>
          <w:rFonts w:ascii="Times New Roman" w:hAnsi="Times New Roman" w:cs="Times New Roman"/>
          <w:b/>
          <w:sz w:val="24"/>
          <w:szCs w:val="24"/>
        </w:rPr>
        <w:t>ed</w:t>
      </w:r>
      <w:r w:rsidRPr="00AE0563">
        <w:rPr>
          <w:rFonts w:ascii="Times New Roman" w:hAnsi="Times New Roman" w:cs="Times New Roman"/>
          <w:b/>
          <w:sz w:val="24"/>
          <w:szCs w:val="24"/>
        </w:rPr>
        <w:t xml:space="preserve"> for key benefits and risks*: COVID-19 vaccine vs no vaccine, Males 18-29-years-old, Base case (June 2021 US), per million </w:t>
      </w:r>
      <w:proofErr w:type="gramStart"/>
      <w:r w:rsidRPr="00AE0563">
        <w:rPr>
          <w:rFonts w:ascii="Times New Roman" w:hAnsi="Times New Roman" w:cs="Times New Roman"/>
          <w:b/>
          <w:sz w:val="24"/>
          <w:szCs w:val="24"/>
        </w:rPr>
        <w:t>vaccinated</w:t>
      </w:r>
      <w:proofErr w:type="gramEnd"/>
    </w:p>
    <w:p w14:paraId="5708D750" w14:textId="56BB1F85" w:rsidR="002F47EE" w:rsidRPr="00AE0563" w:rsidRDefault="00374196" w:rsidP="00374196">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CF449FD" wp14:editId="017D78C3">
            <wp:extent cx="5922010" cy="4019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17" b="10007"/>
                    <a:stretch/>
                  </pic:blipFill>
                  <pic:spPr bwMode="auto">
                    <a:xfrm>
                      <a:off x="0" y="0"/>
                      <a:ext cx="5926291" cy="4022456"/>
                    </a:xfrm>
                    <a:prstGeom prst="rect">
                      <a:avLst/>
                    </a:prstGeom>
                    <a:noFill/>
                    <a:ln>
                      <a:noFill/>
                    </a:ln>
                    <a:extLst>
                      <a:ext uri="{53640926-AAD7-44D8-BBD7-CCE9431645EC}">
                        <a14:shadowObscured xmlns:a14="http://schemas.microsoft.com/office/drawing/2010/main"/>
                      </a:ext>
                    </a:extLst>
                  </pic:spPr>
                </pic:pic>
              </a:graphicData>
            </a:graphic>
          </wp:inline>
        </w:drawing>
      </w:r>
    </w:p>
    <w:p w14:paraId="0938F773" w14:textId="621D5B76" w:rsidR="002F47EE" w:rsidRDefault="002F47EE" w:rsidP="00AE0563">
      <w:pPr>
        <w:jc w:val="both"/>
        <w:rPr>
          <w:rFonts w:ascii="Times New Roman" w:hAnsi="Times New Roman" w:cs="Times New Roman"/>
          <w:sz w:val="24"/>
          <w:szCs w:val="24"/>
        </w:rPr>
      </w:pPr>
      <w:r w:rsidRPr="00AE0563">
        <w:rPr>
          <w:rFonts w:ascii="Times New Roman" w:hAnsi="Times New Roman" w:cs="Times New Roman"/>
          <w:b/>
          <w:sz w:val="24"/>
          <w:szCs w:val="24"/>
        </w:rPr>
        <w:t xml:space="preserve">* Benefits: </w:t>
      </w:r>
      <w:r w:rsidRPr="00AE0563">
        <w:rPr>
          <w:rFonts w:ascii="Times New Roman" w:hAnsi="Times New Roman" w:cs="Times New Roman"/>
          <w:sz w:val="24"/>
          <w:szCs w:val="24"/>
        </w:rPr>
        <w:t xml:space="preserve">events prevented by vaccination, </w:t>
      </w:r>
      <w:r w:rsidRPr="00AE0563">
        <w:rPr>
          <w:rFonts w:ascii="Times New Roman" w:hAnsi="Times New Roman" w:cs="Times New Roman"/>
          <w:b/>
          <w:sz w:val="24"/>
          <w:szCs w:val="24"/>
        </w:rPr>
        <w:t xml:space="preserve">Risks: </w:t>
      </w:r>
      <w:r w:rsidRPr="00AE0563">
        <w:rPr>
          <w:rFonts w:ascii="Times New Roman" w:hAnsi="Times New Roman" w:cs="Times New Roman"/>
          <w:sz w:val="24"/>
          <w:szCs w:val="24"/>
        </w:rPr>
        <w:t>events expected following vaccination</w:t>
      </w:r>
    </w:p>
    <w:p w14:paraId="6979B304" w14:textId="77777777" w:rsidR="002F47EE" w:rsidRPr="00AE0563" w:rsidRDefault="002F47EE" w:rsidP="00AE0563">
      <w:pPr>
        <w:jc w:val="both"/>
        <w:rPr>
          <w:rFonts w:ascii="Times New Roman" w:hAnsi="Times New Roman" w:cs="Times New Roman"/>
          <w:sz w:val="24"/>
          <w:szCs w:val="24"/>
        </w:rPr>
      </w:pPr>
    </w:p>
    <w:p w14:paraId="7CD5A227" w14:textId="5DA2D172" w:rsidR="002F47EE" w:rsidRPr="00AE0563" w:rsidRDefault="002F47EE" w:rsidP="00AE0563">
      <w:pPr>
        <w:pageBreakBefore/>
        <w:jc w:val="both"/>
        <w:rPr>
          <w:rFonts w:ascii="Times New Roman" w:hAnsi="Times New Roman" w:cs="Times New Roman"/>
          <w:b/>
          <w:sz w:val="24"/>
          <w:szCs w:val="24"/>
        </w:rPr>
      </w:pPr>
      <w:r w:rsidRPr="00AE0563">
        <w:rPr>
          <w:rFonts w:ascii="Times New Roman" w:hAnsi="Times New Roman" w:cs="Times New Roman"/>
          <w:b/>
          <w:sz w:val="24"/>
          <w:szCs w:val="24"/>
        </w:rPr>
        <w:lastRenderedPageBreak/>
        <w:t xml:space="preserve">Figure 3. </w:t>
      </w:r>
      <w:r w:rsidR="005B73AC" w:rsidRPr="00AE0563">
        <w:rPr>
          <w:rFonts w:ascii="Times New Roman" w:hAnsi="Times New Roman" w:cs="Times New Roman"/>
          <w:b/>
          <w:sz w:val="24"/>
          <w:szCs w:val="24"/>
        </w:rPr>
        <w:t>Case</w:t>
      </w:r>
      <w:r w:rsidR="005B73AC">
        <w:rPr>
          <w:rFonts w:ascii="Times New Roman" w:hAnsi="Times New Roman" w:cs="Times New Roman"/>
          <w:b/>
          <w:sz w:val="24"/>
          <w:szCs w:val="24"/>
        </w:rPr>
        <w:t>s</w:t>
      </w:r>
      <w:r w:rsidR="005B73AC" w:rsidRPr="00AE0563">
        <w:rPr>
          <w:rFonts w:ascii="Times New Roman" w:hAnsi="Times New Roman" w:cs="Times New Roman"/>
          <w:b/>
          <w:sz w:val="24"/>
          <w:szCs w:val="24"/>
        </w:rPr>
        <w:t xml:space="preserve"> </w:t>
      </w:r>
      <w:r w:rsidRPr="00AE0563">
        <w:rPr>
          <w:rFonts w:ascii="Times New Roman" w:hAnsi="Times New Roman" w:cs="Times New Roman"/>
          <w:b/>
          <w:sz w:val="24"/>
          <w:szCs w:val="24"/>
        </w:rPr>
        <w:t>caused and prevent</w:t>
      </w:r>
      <w:r w:rsidR="00602603">
        <w:rPr>
          <w:rFonts w:ascii="Times New Roman" w:hAnsi="Times New Roman" w:cs="Times New Roman"/>
          <w:b/>
          <w:sz w:val="24"/>
          <w:szCs w:val="24"/>
        </w:rPr>
        <w:t>ed</w:t>
      </w:r>
      <w:r w:rsidRPr="00AE0563">
        <w:rPr>
          <w:rFonts w:ascii="Times New Roman" w:hAnsi="Times New Roman" w:cs="Times New Roman"/>
          <w:b/>
          <w:sz w:val="24"/>
          <w:szCs w:val="24"/>
        </w:rPr>
        <w:t xml:space="preserve"> for key benefits and risks*: COVID-19 vaccine vs no vaccine, Males 30+ years-old, Base case (June 2021 US), per million </w:t>
      </w:r>
      <w:proofErr w:type="gramStart"/>
      <w:r w:rsidRPr="00AE0563">
        <w:rPr>
          <w:rFonts w:ascii="Times New Roman" w:hAnsi="Times New Roman" w:cs="Times New Roman"/>
          <w:b/>
          <w:sz w:val="24"/>
          <w:szCs w:val="24"/>
        </w:rPr>
        <w:t>vaccinated</w:t>
      </w:r>
      <w:proofErr w:type="gramEnd"/>
    </w:p>
    <w:p w14:paraId="2ABA9C1E" w14:textId="263FBA12" w:rsidR="002F47EE" w:rsidRPr="00AE0563" w:rsidRDefault="00374196" w:rsidP="00374196">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8BB60BB" wp14:editId="4E8F1DFD">
            <wp:extent cx="5761355" cy="3676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056" b="11084"/>
                    <a:stretch/>
                  </pic:blipFill>
                  <pic:spPr bwMode="auto">
                    <a:xfrm>
                      <a:off x="0" y="0"/>
                      <a:ext cx="5767781" cy="3680751"/>
                    </a:xfrm>
                    <a:prstGeom prst="rect">
                      <a:avLst/>
                    </a:prstGeom>
                    <a:noFill/>
                    <a:ln>
                      <a:noFill/>
                    </a:ln>
                    <a:extLst>
                      <a:ext uri="{53640926-AAD7-44D8-BBD7-CCE9431645EC}">
                        <a14:shadowObscured xmlns:a14="http://schemas.microsoft.com/office/drawing/2010/main"/>
                      </a:ext>
                    </a:extLst>
                  </pic:spPr>
                </pic:pic>
              </a:graphicData>
            </a:graphic>
          </wp:inline>
        </w:drawing>
      </w:r>
    </w:p>
    <w:p w14:paraId="5403FEBE" w14:textId="77777777" w:rsidR="002F47EE" w:rsidRPr="00AE0563" w:rsidRDefault="002F47EE" w:rsidP="00AE0563">
      <w:pPr>
        <w:jc w:val="both"/>
        <w:rPr>
          <w:rFonts w:ascii="Times New Roman" w:hAnsi="Times New Roman" w:cs="Times New Roman"/>
          <w:b/>
          <w:sz w:val="24"/>
          <w:szCs w:val="24"/>
        </w:rPr>
      </w:pPr>
      <w:r w:rsidRPr="00AE0563">
        <w:rPr>
          <w:rFonts w:ascii="Times New Roman" w:hAnsi="Times New Roman" w:cs="Times New Roman"/>
          <w:b/>
          <w:sz w:val="24"/>
          <w:szCs w:val="24"/>
        </w:rPr>
        <w:t xml:space="preserve">* Benefits: </w:t>
      </w:r>
      <w:r w:rsidRPr="00AE0563">
        <w:rPr>
          <w:rFonts w:ascii="Times New Roman" w:hAnsi="Times New Roman" w:cs="Times New Roman"/>
          <w:sz w:val="24"/>
          <w:szCs w:val="24"/>
        </w:rPr>
        <w:t xml:space="preserve">events prevented by vaccination, </w:t>
      </w:r>
      <w:r w:rsidRPr="00AE0563">
        <w:rPr>
          <w:rFonts w:ascii="Times New Roman" w:hAnsi="Times New Roman" w:cs="Times New Roman"/>
          <w:b/>
          <w:sz w:val="24"/>
          <w:szCs w:val="24"/>
        </w:rPr>
        <w:t xml:space="preserve">Risks: </w:t>
      </w:r>
      <w:r w:rsidRPr="00AE0563">
        <w:rPr>
          <w:rFonts w:ascii="Times New Roman" w:hAnsi="Times New Roman" w:cs="Times New Roman"/>
          <w:sz w:val="24"/>
          <w:szCs w:val="24"/>
        </w:rPr>
        <w:t>events expected following vaccination</w:t>
      </w:r>
    </w:p>
    <w:p w14:paraId="14172E8B" w14:textId="3C5E4D55" w:rsidR="002F47EE" w:rsidRPr="00AE0563" w:rsidRDefault="002F47EE" w:rsidP="00AE0563">
      <w:pPr>
        <w:jc w:val="both"/>
        <w:rPr>
          <w:rFonts w:ascii="Times New Roman" w:hAnsi="Times New Roman" w:cs="Times New Roman"/>
          <w:b/>
          <w:sz w:val="24"/>
          <w:szCs w:val="24"/>
        </w:rPr>
        <w:sectPr w:rsidR="002F47EE" w:rsidRPr="00AE0563" w:rsidSect="00004D4E">
          <w:pgSz w:w="11906" w:h="16838"/>
          <w:pgMar w:top="1440" w:right="720" w:bottom="1440" w:left="720" w:header="706" w:footer="706" w:gutter="0"/>
          <w:cols w:space="720"/>
          <w:docGrid w:linePitch="299"/>
        </w:sectPr>
      </w:pPr>
    </w:p>
    <w:tbl>
      <w:tblPr>
        <w:tblW w:w="99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5"/>
        <w:gridCol w:w="2250"/>
      </w:tblGrid>
      <w:tr w:rsidR="00B26EDA" w:rsidRPr="00AE0563" w14:paraId="0AEF2BAF" w14:textId="77777777" w:rsidTr="00004D4E">
        <w:tc>
          <w:tcPr>
            <w:tcW w:w="9905" w:type="dxa"/>
            <w:gridSpan w:val="2"/>
            <w:shd w:val="clear" w:color="auto" w:fill="FFFF99"/>
          </w:tcPr>
          <w:p w14:paraId="605729E5" w14:textId="333AAC39" w:rsidR="00B26EDA" w:rsidRPr="00AE0563" w:rsidRDefault="00B26EDA" w:rsidP="00AE0563">
            <w:pPr>
              <w:jc w:val="both"/>
              <w:rPr>
                <w:rFonts w:ascii="Times New Roman" w:hAnsi="Times New Roman" w:cs="Times New Roman"/>
                <w:b/>
                <w:sz w:val="24"/>
                <w:szCs w:val="24"/>
              </w:rPr>
            </w:pPr>
            <w:r w:rsidRPr="00AE0563">
              <w:rPr>
                <w:rFonts w:ascii="Times New Roman" w:hAnsi="Times New Roman" w:cs="Times New Roman"/>
                <w:b/>
                <w:sz w:val="24"/>
                <w:szCs w:val="24"/>
              </w:rPr>
              <w:lastRenderedPageBreak/>
              <w:t>Section 7: Clinical impact / weighting</w:t>
            </w:r>
            <w:r w:rsidRPr="00AE0563">
              <w:rPr>
                <w:rFonts w:ascii="Times New Roman" w:hAnsi="Times New Roman" w:cs="Times New Roman"/>
                <w:sz w:val="24"/>
                <w:szCs w:val="24"/>
              </w:rPr>
              <w:t xml:space="preserve">: </w:t>
            </w:r>
            <w:r w:rsidRPr="00AE0563">
              <w:rPr>
                <w:rFonts w:ascii="Times New Roman" w:hAnsi="Times New Roman" w:cs="Times New Roman"/>
                <w:b/>
                <w:sz w:val="24"/>
                <w:szCs w:val="24"/>
              </w:rPr>
              <w:t>(optional)</w:t>
            </w:r>
          </w:p>
        </w:tc>
      </w:tr>
      <w:tr w:rsidR="00783F18" w:rsidRPr="00AE0563" w14:paraId="1F1ECA96" w14:textId="77777777" w:rsidTr="00004D4E">
        <w:tc>
          <w:tcPr>
            <w:tcW w:w="7655" w:type="dxa"/>
          </w:tcPr>
          <w:p w14:paraId="1593BE87" w14:textId="77777777" w:rsidR="00783F18" w:rsidRPr="00AE0563" w:rsidRDefault="00783F18" w:rsidP="00AE0563">
            <w:pPr>
              <w:jc w:val="both"/>
              <w:rPr>
                <w:rFonts w:ascii="Times New Roman" w:hAnsi="Times New Roman" w:cs="Times New Roman"/>
                <w:b/>
                <w:sz w:val="24"/>
                <w:szCs w:val="24"/>
              </w:rPr>
            </w:pPr>
            <w:r w:rsidRPr="00AE0563">
              <w:rPr>
                <w:rFonts w:ascii="Times New Roman" w:hAnsi="Times New Roman" w:cs="Times New Roman"/>
                <w:b/>
                <w:sz w:val="24"/>
                <w:szCs w:val="24"/>
              </w:rPr>
              <w:t>Question</w:t>
            </w:r>
          </w:p>
        </w:tc>
        <w:tc>
          <w:tcPr>
            <w:tcW w:w="2250" w:type="dxa"/>
          </w:tcPr>
          <w:p w14:paraId="6000F0B2" w14:textId="77777777" w:rsidR="00783F18" w:rsidRPr="00AE0563" w:rsidRDefault="00783F18" w:rsidP="00AE0563">
            <w:pPr>
              <w:jc w:val="both"/>
              <w:rPr>
                <w:rFonts w:ascii="Times New Roman" w:hAnsi="Times New Roman" w:cs="Times New Roman"/>
                <w:b/>
                <w:sz w:val="24"/>
                <w:szCs w:val="24"/>
              </w:rPr>
            </w:pPr>
            <w:r w:rsidRPr="00AE0563">
              <w:rPr>
                <w:rFonts w:ascii="Times New Roman" w:hAnsi="Times New Roman" w:cs="Times New Roman"/>
                <w:b/>
                <w:sz w:val="24"/>
                <w:szCs w:val="24"/>
              </w:rPr>
              <w:t>Responses</w:t>
            </w:r>
          </w:p>
        </w:tc>
      </w:tr>
      <w:tr w:rsidR="00783F18" w:rsidRPr="00AE0563" w14:paraId="5C928A89" w14:textId="77777777" w:rsidTr="00004D4E">
        <w:tc>
          <w:tcPr>
            <w:tcW w:w="7655" w:type="dxa"/>
          </w:tcPr>
          <w:p w14:paraId="7B4EA1DF" w14:textId="77777777" w:rsidR="00783F18" w:rsidRPr="00AE0563" w:rsidRDefault="00783F18" w:rsidP="00AE0563">
            <w:pPr>
              <w:jc w:val="both"/>
              <w:rPr>
                <w:rFonts w:ascii="Times New Roman" w:hAnsi="Times New Roman" w:cs="Times New Roman"/>
                <w:sz w:val="24"/>
                <w:szCs w:val="24"/>
              </w:rPr>
            </w:pPr>
            <w:r w:rsidRPr="00AE0563">
              <w:rPr>
                <w:rFonts w:ascii="Times New Roman" w:hAnsi="Times New Roman" w:cs="Times New Roman"/>
                <w:sz w:val="24"/>
                <w:szCs w:val="24"/>
              </w:rPr>
              <w:t>Is (or will) a preference study being used to support the B-R assessment</w:t>
            </w:r>
          </w:p>
        </w:tc>
        <w:tc>
          <w:tcPr>
            <w:tcW w:w="2250" w:type="dxa"/>
          </w:tcPr>
          <w:p w14:paraId="12A4EFDC" w14:textId="77777777" w:rsidR="00783F18" w:rsidRPr="00AE0563" w:rsidRDefault="00783F18" w:rsidP="00AE0563">
            <w:pPr>
              <w:jc w:val="both"/>
              <w:rPr>
                <w:rFonts w:ascii="Times New Roman" w:hAnsi="Times New Roman" w:cs="Times New Roman"/>
                <w:sz w:val="24"/>
                <w:szCs w:val="24"/>
              </w:rPr>
            </w:pPr>
            <w:r w:rsidRPr="00AE0563">
              <w:rPr>
                <w:rFonts w:ascii="Times New Roman" w:hAnsi="Times New Roman" w:cs="Times New Roman"/>
                <w:sz w:val="24"/>
                <w:szCs w:val="24"/>
              </w:rPr>
              <w:t xml:space="preserve">Yes / </w:t>
            </w:r>
            <w:r w:rsidRPr="00AE0563">
              <w:rPr>
                <w:rFonts w:ascii="Times New Roman" w:hAnsi="Times New Roman" w:cs="Times New Roman"/>
                <w:b/>
                <w:bCs/>
                <w:sz w:val="24"/>
                <w:szCs w:val="24"/>
                <w:u w:val="single"/>
              </w:rPr>
              <w:t>no</w:t>
            </w:r>
          </w:p>
        </w:tc>
      </w:tr>
    </w:tbl>
    <w:p w14:paraId="5B0FABE4" w14:textId="77777777" w:rsidR="00000E47" w:rsidRDefault="00000E47"/>
    <w:tbl>
      <w:tblPr>
        <w:tblW w:w="993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6"/>
      </w:tblGrid>
      <w:tr w:rsidR="00000E47" w:rsidRPr="00AE0563" w14:paraId="71831A9F" w14:textId="77777777" w:rsidTr="00004D4E">
        <w:trPr>
          <w:trHeight w:val="1187"/>
        </w:trPr>
        <w:tc>
          <w:tcPr>
            <w:tcW w:w="9936" w:type="dxa"/>
            <w:tcBorders>
              <w:top w:val="single" w:sz="4" w:space="0" w:color="auto"/>
            </w:tcBorders>
            <w:shd w:val="clear" w:color="auto" w:fill="FFFF99"/>
            <w:vAlign w:val="center"/>
          </w:tcPr>
          <w:p w14:paraId="6986C010" w14:textId="07EC8451" w:rsidR="0007020B" w:rsidRPr="0007020B" w:rsidRDefault="0007020B" w:rsidP="0007020B">
            <w:pPr>
              <w:rPr>
                <w:rFonts w:ascii="Times New Roman" w:hAnsi="Times New Roman" w:cs="Times New Roman"/>
                <w:b/>
                <w:sz w:val="24"/>
                <w:szCs w:val="24"/>
              </w:rPr>
            </w:pPr>
            <w:r w:rsidRPr="00AE0563">
              <w:rPr>
                <w:rFonts w:ascii="Times New Roman" w:hAnsi="Times New Roman" w:cs="Times New Roman"/>
                <w:b/>
                <w:sz w:val="24"/>
                <w:szCs w:val="24"/>
              </w:rPr>
              <w:t>Section 8: Integrated B-R Assessment</w:t>
            </w:r>
          </w:p>
        </w:tc>
      </w:tr>
      <w:tr w:rsidR="00000E47" w:rsidRPr="00AE0563" w14:paraId="2849FD56" w14:textId="77777777" w:rsidTr="00004D4E">
        <w:tc>
          <w:tcPr>
            <w:tcW w:w="9936" w:type="dxa"/>
          </w:tcPr>
          <w:p w14:paraId="68AD6F94" w14:textId="6C1CC71B" w:rsidR="0007020B" w:rsidRPr="00AE0563" w:rsidRDefault="0007020B" w:rsidP="0067649A">
            <w:pPr>
              <w:jc w:val="both"/>
              <w:rPr>
                <w:rFonts w:ascii="Times New Roman" w:hAnsi="Times New Roman" w:cs="Times New Roman"/>
                <w:sz w:val="24"/>
                <w:szCs w:val="24"/>
              </w:rPr>
            </w:pPr>
            <w:r w:rsidRPr="00AE0563">
              <w:rPr>
                <w:rFonts w:ascii="Times New Roman" w:hAnsi="Times New Roman" w:cs="Times New Roman"/>
                <w:sz w:val="24"/>
                <w:szCs w:val="24"/>
              </w:rPr>
              <w:t xml:space="preserve">For the base case analysis, during a period of moderately low COVID-19 incidence in the US, the benefits of mRNA COVID-19 vaccination outweigh the harms for all age groups of males.  The balance of benefits and harms is strongest for males &gt; 30 years of age (e.g.  per 1,000,000 vaccinated individuals, expected prevention of </w:t>
            </w:r>
            <w:r w:rsidR="0067649A">
              <w:rPr>
                <w:rFonts w:ascii="Times New Roman" w:hAnsi="Times New Roman" w:cs="Times New Roman"/>
                <w:sz w:val="24"/>
                <w:szCs w:val="24"/>
              </w:rPr>
              <w:t>2,748</w:t>
            </w:r>
            <w:r w:rsidR="0067649A" w:rsidRPr="00AE0563">
              <w:rPr>
                <w:rFonts w:ascii="Times New Roman" w:hAnsi="Times New Roman" w:cs="Times New Roman"/>
                <w:sz w:val="24"/>
                <w:szCs w:val="24"/>
              </w:rPr>
              <w:t xml:space="preserve"> COVID-19 related</w:t>
            </w:r>
            <w:r w:rsidR="00955E06">
              <w:rPr>
                <w:rFonts w:ascii="Times New Roman" w:hAnsi="Times New Roman" w:cs="Times New Roman"/>
                <w:sz w:val="24"/>
                <w:szCs w:val="24"/>
              </w:rPr>
              <w:t xml:space="preserve"> hospitalizations</w:t>
            </w:r>
            <w:r w:rsidR="0067649A">
              <w:rPr>
                <w:rFonts w:ascii="Times New Roman" w:hAnsi="Times New Roman" w:cs="Times New Roman"/>
                <w:sz w:val="24"/>
                <w:szCs w:val="24"/>
              </w:rPr>
              <w:t xml:space="preserve">, </w:t>
            </w:r>
            <w:r w:rsidR="00522FA9">
              <w:rPr>
                <w:rFonts w:ascii="Times New Roman" w:hAnsi="Times New Roman" w:cs="Times New Roman"/>
                <w:sz w:val="24"/>
                <w:szCs w:val="24"/>
              </w:rPr>
              <w:t xml:space="preserve">and </w:t>
            </w:r>
            <w:r w:rsidR="0067649A">
              <w:rPr>
                <w:rFonts w:ascii="Times New Roman" w:hAnsi="Times New Roman" w:cs="Times New Roman"/>
                <w:sz w:val="24"/>
                <w:szCs w:val="24"/>
              </w:rPr>
              <w:t>843</w:t>
            </w:r>
            <w:r w:rsidR="00CE4F42" w:rsidRPr="00AE0563">
              <w:rPr>
                <w:rFonts w:ascii="Times New Roman" w:hAnsi="Times New Roman" w:cs="Times New Roman"/>
                <w:sz w:val="24"/>
                <w:szCs w:val="24"/>
              </w:rPr>
              <w:t xml:space="preserve"> </w:t>
            </w:r>
            <w:r w:rsidR="0067649A" w:rsidRPr="00AE0563">
              <w:rPr>
                <w:rFonts w:ascii="Times New Roman" w:hAnsi="Times New Roman" w:cs="Times New Roman"/>
                <w:sz w:val="24"/>
                <w:szCs w:val="24"/>
              </w:rPr>
              <w:t xml:space="preserve">COVID-19 related </w:t>
            </w:r>
            <w:r w:rsidR="00955E06" w:rsidRPr="00AE0563">
              <w:rPr>
                <w:rFonts w:ascii="Times New Roman" w:hAnsi="Times New Roman" w:cs="Times New Roman"/>
                <w:sz w:val="24"/>
                <w:szCs w:val="24"/>
              </w:rPr>
              <w:t>ICU admissions</w:t>
            </w:r>
            <w:r w:rsidR="00955E06">
              <w:rPr>
                <w:rFonts w:ascii="Times New Roman" w:hAnsi="Times New Roman" w:cs="Times New Roman"/>
                <w:sz w:val="24"/>
                <w:szCs w:val="24"/>
              </w:rPr>
              <w:t xml:space="preserve"> and 341 COVID-19 related deaths</w:t>
            </w:r>
            <w:r w:rsidRPr="00AE0563">
              <w:rPr>
                <w:rFonts w:ascii="Times New Roman" w:hAnsi="Times New Roman" w:cs="Times New Roman"/>
                <w:sz w:val="24"/>
                <w:szCs w:val="24"/>
              </w:rPr>
              <w:t xml:space="preserve">, compared to </w:t>
            </w:r>
            <w:r w:rsidR="00522FA9">
              <w:rPr>
                <w:rFonts w:ascii="Times New Roman" w:hAnsi="Times New Roman" w:cs="Times New Roman"/>
                <w:sz w:val="24"/>
                <w:szCs w:val="24"/>
              </w:rPr>
              <w:t xml:space="preserve">an </w:t>
            </w:r>
            <w:r w:rsidRPr="00AE0563">
              <w:rPr>
                <w:rFonts w:ascii="Times New Roman" w:hAnsi="Times New Roman" w:cs="Times New Roman"/>
                <w:sz w:val="24"/>
                <w:szCs w:val="24"/>
              </w:rPr>
              <w:t xml:space="preserve">expected </w:t>
            </w:r>
            <w:r w:rsidR="0067649A">
              <w:rPr>
                <w:rFonts w:ascii="Times New Roman" w:hAnsi="Times New Roman" w:cs="Times New Roman"/>
                <w:sz w:val="24"/>
                <w:szCs w:val="24"/>
              </w:rPr>
              <w:t>3</w:t>
            </w:r>
            <w:r w:rsidRPr="00AE0563">
              <w:rPr>
                <w:rFonts w:ascii="Times New Roman" w:hAnsi="Times New Roman" w:cs="Times New Roman"/>
                <w:sz w:val="24"/>
                <w:szCs w:val="24"/>
              </w:rPr>
              <w:t xml:space="preserve"> myocarditis hospitalizations, 1 ICU admission and no deaths). Additionally, the median length of COVID-19 hospitalizations prevented is 4-6 days, while that for myocarditis hospitalizations caused is 1 day. For the youngest age males (16-17-year-old), the balance is less strong, but still favors benefits (</w:t>
            </w:r>
            <w:proofErr w:type="gramStart"/>
            <w:r w:rsidRPr="00AE0563">
              <w:rPr>
                <w:rFonts w:ascii="Times New Roman" w:hAnsi="Times New Roman" w:cs="Times New Roman"/>
                <w:sz w:val="24"/>
                <w:szCs w:val="24"/>
              </w:rPr>
              <w:t>e.g.</w:t>
            </w:r>
            <w:proofErr w:type="gramEnd"/>
            <w:r w:rsidRPr="00AE0563">
              <w:rPr>
                <w:rFonts w:ascii="Times New Roman" w:hAnsi="Times New Roman" w:cs="Times New Roman"/>
                <w:sz w:val="24"/>
                <w:szCs w:val="24"/>
              </w:rPr>
              <w:t xml:space="preserve"> 204 </w:t>
            </w:r>
            <w:r w:rsidR="00EE707C">
              <w:rPr>
                <w:rFonts w:ascii="Times New Roman" w:hAnsi="Times New Roman" w:cs="Times New Roman"/>
                <w:sz w:val="24"/>
                <w:szCs w:val="24"/>
              </w:rPr>
              <w:t xml:space="preserve">COVID-19 related </w:t>
            </w:r>
            <w:r w:rsidR="00955E06">
              <w:rPr>
                <w:rFonts w:ascii="Times New Roman" w:hAnsi="Times New Roman" w:cs="Times New Roman"/>
                <w:sz w:val="24"/>
                <w:szCs w:val="24"/>
              </w:rPr>
              <w:t>hospitalizations</w:t>
            </w:r>
            <w:r w:rsidRPr="00AE0563">
              <w:rPr>
                <w:rFonts w:ascii="Times New Roman" w:hAnsi="Times New Roman" w:cs="Times New Roman"/>
                <w:sz w:val="24"/>
                <w:szCs w:val="24"/>
              </w:rPr>
              <w:t>, 69</w:t>
            </w:r>
            <w:r w:rsidR="00955E06">
              <w:rPr>
                <w:rFonts w:ascii="Times New Roman" w:hAnsi="Times New Roman" w:cs="Times New Roman"/>
                <w:sz w:val="24"/>
                <w:szCs w:val="24"/>
              </w:rPr>
              <w:t xml:space="preserve"> ICU admissions</w:t>
            </w:r>
            <w:r w:rsidRPr="00AE0563">
              <w:rPr>
                <w:rFonts w:ascii="Times New Roman" w:hAnsi="Times New Roman" w:cs="Times New Roman"/>
                <w:sz w:val="24"/>
                <w:szCs w:val="24"/>
              </w:rPr>
              <w:t>, and 3 deaths expected to be prevented per million vaccinations, vs. 12</w:t>
            </w:r>
            <w:r w:rsidR="00F919E3">
              <w:rPr>
                <w:rFonts w:ascii="Times New Roman" w:hAnsi="Times New Roman" w:cs="Times New Roman"/>
                <w:sz w:val="24"/>
                <w:szCs w:val="24"/>
              </w:rPr>
              <w:t>8</w:t>
            </w:r>
            <w:r w:rsidRPr="00AE0563">
              <w:rPr>
                <w:rFonts w:ascii="Times New Roman" w:hAnsi="Times New Roman" w:cs="Times New Roman"/>
                <w:sz w:val="24"/>
                <w:szCs w:val="24"/>
              </w:rPr>
              <w:t xml:space="preserve"> myocarditis hospitalizations, 42 ICU admissions, and no deaths following vaccination). For males 18-29-years-old, benefits also strongly outweigh the risks of mRNA vaccination. </w:t>
            </w:r>
          </w:p>
          <w:p w14:paraId="609E7846" w14:textId="77777777" w:rsidR="0007020B" w:rsidRPr="00AE0563" w:rsidRDefault="0007020B" w:rsidP="0007020B">
            <w:pPr>
              <w:jc w:val="both"/>
              <w:rPr>
                <w:rFonts w:ascii="Times New Roman" w:hAnsi="Times New Roman" w:cs="Times New Roman"/>
                <w:sz w:val="24"/>
                <w:szCs w:val="24"/>
              </w:rPr>
            </w:pPr>
            <w:r w:rsidRPr="00AE0563">
              <w:rPr>
                <w:rFonts w:ascii="Times New Roman" w:hAnsi="Times New Roman" w:cs="Times New Roman"/>
                <w:sz w:val="24"/>
                <w:szCs w:val="24"/>
              </w:rPr>
              <w:t xml:space="preserve">In sensitivity analyses, when COVID-19 incidence is 3-fold higher (moderately high incidence), benefits even more strongly outweigh risks for all age groups.  </w:t>
            </w:r>
          </w:p>
          <w:p w14:paraId="3A790AC5" w14:textId="6FDB6473" w:rsidR="0007020B" w:rsidRPr="00AE0563" w:rsidRDefault="0007020B" w:rsidP="0007020B">
            <w:pPr>
              <w:jc w:val="both"/>
              <w:rPr>
                <w:rFonts w:ascii="Times New Roman" w:hAnsi="Times New Roman" w:cs="Times New Roman"/>
                <w:sz w:val="24"/>
                <w:szCs w:val="24"/>
              </w:rPr>
            </w:pPr>
            <w:r w:rsidRPr="00AE0563">
              <w:rPr>
                <w:rFonts w:ascii="Times New Roman" w:hAnsi="Times New Roman" w:cs="Times New Roman"/>
                <w:sz w:val="24"/>
                <w:szCs w:val="24"/>
              </w:rPr>
              <w:t>When COVID-19 incidence is low (⅓ that of the base case, the benefits still outweigh the risks for both males over 30 years-old and 18-29 years-old (for 18-29 years, expected benefits of 212 hospitalizations, 53 ICU admissions and 3 deaths prevented, vs. risks of 7</w:t>
            </w:r>
            <w:r w:rsidR="008F7C01">
              <w:rPr>
                <w:rFonts w:ascii="Times New Roman" w:hAnsi="Times New Roman" w:cs="Times New Roman"/>
                <w:sz w:val="24"/>
                <w:szCs w:val="24"/>
              </w:rPr>
              <w:t>7</w:t>
            </w:r>
            <w:r w:rsidRPr="00AE0563">
              <w:rPr>
                <w:rFonts w:ascii="Times New Roman" w:hAnsi="Times New Roman" w:cs="Times New Roman"/>
                <w:sz w:val="24"/>
                <w:szCs w:val="24"/>
              </w:rPr>
              <w:t xml:space="preserve"> hospitalizations, 25 ICU admissions and no deaths due to mRNA myocarditis). However, for 16–17-year-old males, the assessment is more complex.  The expected risks for hospitalization and ICU admission are greater in number than the benefits - </w:t>
            </w:r>
            <w:proofErr w:type="gramStart"/>
            <w:r w:rsidRPr="00AE0563">
              <w:rPr>
                <w:rFonts w:ascii="Times New Roman" w:hAnsi="Times New Roman" w:cs="Times New Roman"/>
                <w:sz w:val="24"/>
                <w:szCs w:val="24"/>
              </w:rPr>
              <w:t>e.g.</w:t>
            </w:r>
            <w:proofErr w:type="gramEnd"/>
            <w:r w:rsidRPr="00AE0563">
              <w:rPr>
                <w:rFonts w:ascii="Times New Roman" w:hAnsi="Times New Roman" w:cs="Times New Roman"/>
                <w:sz w:val="24"/>
                <w:szCs w:val="24"/>
              </w:rPr>
              <w:t xml:space="preserve"> 128 hospitalizations and 42 ICU admissions expected due to mRNA myocarditis, vs expected benefits </w:t>
            </w:r>
            <w:r w:rsidR="008F7C01">
              <w:rPr>
                <w:rFonts w:ascii="Times New Roman" w:hAnsi="Times New Roman" w:cs="Times New Roman"/>
                <w:sz w:val="24"/>
                <w:szCs w:val="24"/>
              </w:rPr>
              <w:t xml:space="preserve">of </w:t>
            </w:r>
            <w:r w:rsidRPr="00AE0563">
              <w:rPr>
                <w:rFonts w:ascii="Times New Roman" w:hAnsi="Times New Roman" w:cs="Times New Roman"/>
                <w:sz w:val="24"/>
                <w:szCs w:val="24"/>
              </w:rPr>
              <w:t xml:space="preserve">68 </w:t>
            </w:r>
            <w:r w:rsidR="008F7C01">
              <w:rPr>
                <w:rFonts w:ascii="Times New Roman" w:hAnsi="Times New Roman" w:cs="Times New Roman"/>
                <w:sz w:val="24"/>
                <w:szCs w:val="24"/>
              </w:rPr>
              <w:t xml:space="preserve">fewer </w:t>
            </w:r>
            <w:r w:rsidRPr="00AE0563">
              <w:rPr>
                <w:rFonts w:ascii="Times New Roman" w:hAnsi="Times New Roman" w:cs="Times New Roman"/>
                <w:sz w:val="24"/>
                <w:szCs w:val="24"/>
              </w:rPr>
              <w:t>hospitalizations, 23 fewer ICU admissions and 1 fewer death due to COVID-19, all per 1,000,000 vaccinated individuals. Given that hospitalization and ICU admissions for myocarditis are mainly for heart monitoring while COVID-19 hospitalization is considerably longer than and much more clinically impactful than for myocarditis, we judge benefits to outweigh risks for the low incidence scenario in the 16-17-year-old males as well.</w:t>
            </w:r>
          </w:p>
          <w:p w14:paraId="509EEC46" w14:textId="77777777" w:rsidR="0007020B" w:rsidRPr="00AE0563" w:rsidRDefault="0007020B" w:rsidP="0007020B">
            <w:pPr>
              <w:jc w:val="both"/>
              <w:rPr>
                <w:rFonts w:ascii="Times New Roman" w:hAnsi="Times New Roman" w:cs="Times New Roman"/>
                <w:sz w:val="24"/>
                <w:szCs w:val="24"/>
              </w:rPr>
            </w:pPr>
            <w:r w:rsidRPr="00AE0563">
              <w:rPr>
                <w:rFonts w:ascii="Times New Roman" w:hAnsi="Times New Roman" w:cs="Times New Roman"/>
                <w:sz w:val="24"/>
                <w:szCs w:val="24"/>
              </w:rPr>
              <w:t>Based on these analyses with US data, overall, benefits outweigh risks for mRNA vaccines vs. no vaccines in males ages 16 and older.</w:t>
            </w:r>
          </w:p>
          <w:p w14:paraId="203EE7A9" w14:textId="7BDB28EB" w:rsidR="0007020B" w:rsidRPr="00AE0563" w:rsidRDefault="0007020B" w:rsidP="0007020B">
            <w:pPr>
              <w:rPr>
                <w:rFonts w:ascii="Times New Roman" w:hAnsi="Times New Roman" w:cs="Times New Roman"/>
                <w:sz w:val="24"/>
                <w:szCs w:val="24"/>
              </w:rPr>
            </w:pPr>
            <w:r w:rsidRPr="00AE0563">
              <w:rPr>
                <w:rFonts w:ascii="Times New Roman" w:hAnsi="Times New Roman" w:cs="Times New Roman"/>
                <w:sz w:val="24"/>
                <w:szCs w:val="24"/>
              </w:rPr>
              <w:t xml:space="preserve">Limitations of this analysis include the use of US data only.  For example, other countries may have different COVID-19 incidence rates, different qualities and uses of medical care, ability to receive second doses, etc.). These expected risks and benefits may also need to consider additional factors, including not just the length of hospitalization (longer for COVID-19 than mRNA myocarditis) but the nature of the hospitalization as well as risks of long COVID </w:t>
            </w:r>
            <w:r>
              <w:rPr>
                <w:rFonts w:ascii="Times New Roman" w:hAnsi="Times New Roman" w:cs="Times New Roman"/>
                <w:sz w:val="24"/>
                <w:szCs w:val="24"/>
              </w:rPr>
              <w:t xml:space="preserve">(post-acute sequelae of COVID-19) </w:t>
            </w:r>
            <w:r w:rsidRPr="00AE0563">
              <w:rPr>
                <w:rFonts w:ascii="Times New Roman" w:hAnsi="Times New Roman" w:cs="Times New Roman"/>
                <w:sz w:val="24"/>
                <w:szCs w:val="24"/>
              </w:rPr>
              <w:lastRenderedPageBreak/>
              <w:t>following COVID-19 infection on one hand, versus the long-term impact of mRNA myocarditis, still not clearly defined, on the other.</w:t>
            </w:r>
          </w:p>
        </w:tc>
      </w:tr>
    </w:tbl>
    <w:p w14:paraId="25108FBA" w14:textId="62659DC2" w:rsidR="003001C5" w:rsidRPr="00AE0563" w:rsidRDefault="00774E20" w:rsidP="00000E47">
      <w:pPr>
        <w:pageBreakBefore/>
        <w:spacing w:after="0" w:line="240" w:lineRule="auto"/>
        <w:jc w:val="both"/>
        <w:rPr>
          <w:rFonts w:ascii="Times New Roman" w:hAnsi="Times New Roman" w:cs="Times New Roman"/>
          <w:b/>
          <w:bCs/>
          <w:sz w:val="24"/>
          <w:szCs w:val="24"/>
        </w:rPr>
      </w:pPr>
      <w:r w:rsidRPr="00AE0563">
        <w:rPr>
          <w:rFonts w:ascii="Times New Roman" w:hAnsi="Times New Roman" w:cs="Times New Roman"/>
          <w:b/>
          <w:bCs/>
          <w:sz w:val="24"/>
          <w:szCs w:val="24"/>
        </w:rPr>
        <w:lastRenderedPageBreak/>
        <w:t>Case Study References</w:t>
      </w:r>
    </w:p>
    <w:p w14:paraId="186EE7E4" w14:textId="77777777" w:rsidR="00774E20" w:rsidRPr="00AE0563" w:rsidRDefault="00774E20" w:rsidP="00AE0563">
      <w:pPr>
        <w:spacing w:after="0" w:line="240" w:lineRule="auto"/>
        <w:jc w:val="both"/>
        <w:rPr>
          <w:rFonts w:ascii="Times New Roman" w:hAnsi="Times New Roman" w:cs="Times New Roman"/>
          <w:b/>
          <w:bCs/>
          <w:sz w:val="24"/>
          <w:szCs w:val="24"/>
        </w:rPr>
      </w:pPr>
    </w:p>
    <w:p w14:paraId="3A8667AF" w14:textId="77777777" w:rsidR="00774E20" w:rsidRPr="00004D4E" w:rsidRDefault="00774E20" w:rsidP="00AE0563">
      <w:pPr>
        <w:pStyle w:val="Bibliography"/>
        <w:numPr>
          <w:ilvl w:val="0"/>
          <w:numId w:val="23"/>
        </w:numPr>
        <w:autoSpaceDE w:val="0"/>
        <w:autoSpaceDN w:val="0"/>
        <w:adjustRightInd w:val="0"/>
        <w:spacing w:after="0" w:line="240" w:lineRule="auto"/>
        <w:jc w:val="both"/>
        <w:rPr>
          <w:rFonts w:ascii="Times New Roman" w:hAnsi="Times New Roman" w:cs="Times New Roman"/>
          <w:noProof/>
        </w:rPr>
      </w:pPr>
      <w:r w:rsidRPr="00004D4E">
        <w:rPr>
          <w:rFonts w:ascii="Times New Roman" w:hAnsi="Times New Roman" w:cs="Times New Roman"/>
          <w:noProof/>
        </w:rPr>
        <w:t>S. Oliver, “Risk/Benefit assessment of thrombotic thrombocytopenic events after Janssen COVID-19 vaccines: Applying Evidence to Recommendation Framework,” 23 April 2021. [Online]. Available: https://stacks.cdc.gov/view/cdc/107511. [Accessed 1 December 2022].</w:t>
      </w:r>
    </w:p>
    <w:p w14:paraId="51447AD1" w14:textId="77777777" w:rsidR="00774E20" w:rsidRPr="00004D4E" w:rsidRDefault="00774E20" w:rsidP="00AE0563">
      <w:pPr>
        <w:pStyle w:val="Bibliography"/>
        <w:numPr>
          <w:ilvl w:val="0"/>
          <w:numId w:val="23"/>
        </w:numPr>
        <w:autoSpaceDE w:val="0"/>
        <w:autoSpaceDN w:val="0"/>
        <w:adjustRightInd w:val="0"/>
        <w:spacing w:after="0" w:line="240" w:lineRule="auto"/>
        <w:jc w:val="both"/>
        <w:rPr>
          <w:rFonts w:ascii="Times New Roman" w:hAnsi="Times New Roman" w:cs="Times New Roman"/>
          <w:noProof/>
        </w:rPr>
      </w:pPr>
      <w:r w:rsidRPr="00004D4E">
        <w:rPr>
          <w:rFonts w:ascii="Times New Roman" w:hAnsi="Times New Roman" w:cs="Times New Roman"/>
          <w:noProof/>
        </w:rPr>
        <w:t xml:space="preserve">Tenforde MW et al., “Effectiveness of Severe Acute Respiratory Syndrome Coronavirus 2 Messenger RNA Vaccines for Preventing Coronavirus Disease 2019 Hospitalizations in the United States,” </w:t>
      </w:r>
      <w:r w:rsidRPr="00004D4E">
        <w:rPr>
          <w:rFonts w:ascii="Times New Roman" w:hAnsi="Times New Roman" w:cs="Times New Roman"/>
          <w:i/>
          <w:iCs/>
          <w:noProof/>
        </w:rPr>
        <w:t xml:space="preserve">Clinical Infectious Diseases, </w:t>
      </w:r>
      <w:r w:rsidRPr="00004D4E">
        <w:rPr>
          <w:rFonts w:ascii="Times New Roman" w:hAnsi="Times New Roman" w:cs="Times New Roman"/>
          <w:noProof/>
        </w:rPr>
        <w:t xml:space="preserve">vol. 74, no. 9, p. 1515–1524, 2022. </w:t>
      </w:r>
    </w:p>
    <w:p w14:paraId="4B288063" w14:textId="77777777" w:rsidR="00774E20" w:rsidRPr="00004D4E" w:rsidRDefault="00774E20" w:rsidP="00AE0563">
      <w:pPr>
        <w:pStyle w:val="Bibliography"/>
        <w:numPr>
          <w:ilvl w:val="0"/>
          <w:numId w:val="23"/>
        </w:numPr>
        <w:autoSpaceDE w:val="0"/>
        <w:autoSpaceDN w:val="0"/>
        <w:adjustRightInd w:val="0"/>
        <w:spacing w:after="0" w:line="240" w:lineRule="auto"/>
        <w:jc w:val="both"/>
        <w:rPr>
          <w:rFonts w:ascii="Times New Roman" w:hAnsi="Times New Roman" w:cs="Times New Roman"/>
          <w:noProof/>
        </w:rPr>
      </w:pPr>
      <w:r w:rsidRPr="00004D4E">
        <w:rPr>
          <w:rFonts w:ascii="Times New Roman" w:hAnsi="Times New Roman" w:cs="Times New Roman"/>
          <w:noProof/>
        </w:rPr>
        <w:t xml:space="preserve">Garg S. et al., “Clinical Trends Among U.S. Adults Hospitalized With COVID-19, March to December 2020: A Cross-Sectional Study,” </w:t>
      </w:r>
      <w:r w:rsidRPr="00004D4E">
        <w:rPr>
          <w:rFonts w:ascii="Times New Roman" w:hAnsi="Times New Roman" w:cs="Times New Roman"/>
          <w:i/>
          <w:iCs/>
          <w:noProof/>
        </w:rPr>
        <w:t xml:space="preserve">Annals of Internal Medicine, </w:t>
      </w:r>
      <w:r w:rsidRPr="00004D4E">
        <w:rPr>
          <w:rFonts w:ascii="Times New Roman" w:hAnsi="Times New Roman" w:cs="Times New Roman"/>
          <w:noProof/>
        </w:rPr>
        <w:t xml:space="preserve">vol. 174, no. 10, 2021. </w:t>
      </w:r>
    </w:p>
    <w:p w14:paraId="6BD23559" w14:textId="77777777" w:rsidR="00774E20" w:rsidRPr="00004D4E" w:rsidRDefault="00774E20" w:rsidP="00AE0563">
      <w:pPr>
        <w:pStyle w:val="Bibliography"/>
        <w:numPr>
          <w:ilvl w:val="0"/>
          <w:numId w:val="23"/>
        </w:numPr>
        <w:autoSpaceDE w:val="0"/>
        <w:autoSpaceDN w:val="0"/>
        <w:adjustRightInd w:val="0"/>
        <w:spacing w:after="0" w:line="240" w:lineRule="auto"/>
        <w:jc w:val="both"/>
        <w:rPr>
          <w:rFonts w:ascii="Times New Roman" w:hAnsi="Times New Roman" w:cs="Times New Roman"/>
          <w:noProof/>
        </w:rPr>
      </w:pPr>
      <w:r w:rsidRPr="00004D4E">
        <w:rPr>
          <w:rFonts w:ascii="Times New Roman" w:hAnsi="Times New Roman" w:cs="Times New Roman"/>
          <w:noProof/>
        </w:rPr>
        <w:t>CDC, “NVSS - Provisional Death Counts for COVID-19 - Executive Summary,” [Online]. Available: https://www.cdc.gov/nchs/covid19/mortality-overview.htm. [Accessed 9 November 2022].</w:t>
      </w:r>
    </w:p>
    <w:p w14:paraId="7A5579EF" w14:textId="77777777" w:rsidR="00774E20" w:rsidRPr="00004D4E" w:rsidRDefault="00774E20" w:rsidP="00AE0563">
      <w:pPr>
        <w:pStyle w:val="Bibliography"/>
        <w:numPr>
          <w:ilvl w:val="0"/>
          <w:numId w:val="23"/>
        </w:numPr>
        <w:autoSpaceDE w:val="0"/>
        <w:autoSpaceDN w:val="0"/>
        <w:adjustRightInd w:val="0"/>
        <w:spacing w:after="0" w:line="240" w:lineRule="auto"/>
        <w:jc w:val="both"/>
        <w:rPr>
          <w:rFonts w:ascii="Times New Roman" w:hAnsi="Times New Roman" w:cs="Times New Roman"/>
          <w:noProof/>
        </w:rPr>
      </w:pPr>
      <w:r w:rsidRPr="00004D4E">
        <w:rPr>
          <w:rFonts w:ascii="Times New Roman" w:hAnsi="Times New Roman" w:cs="Times New Roman"/>
          <w:noProof/>
        </w:rPr>
        <w:t xml:space="preserve">Rees EM et al., “COVID-19 length of hospital stay: a systematic review and data synthesis,” </w:t>
      </w:r>
      <w:r w:rsidRPr="00004D4E">
        <w:rPr>
          <w:rFonts w:ascii="Times New Roman" w:hAnsi="Times New Roman" w:cs="Times New Roman"/>
          <w:i/>
          <w:iCs/>
          <w:noProof/>
        </w:rPr>
        <w:t xml:space="preserve">BMC Med, </w:t>
      </w:r>
      <w:r w:rsidRPr="00004D4E">
        <w:rPr>
          <w:rFonts w:ascii="Times New Roman" w:hAnsi="Times New Roman" w:cs="Times New Roman"/>
          <w:noProof/>
        </w:rPr>
        <w:t xml:space="preserve">vol. 18, no. 1, p. 270, 2020. </w:t>
      </w:r>
    </w:p>
    <w:p w14:paraId="3C33C787" w14:textId="77777777" w:rsidR="00774E20" w:rsidRPr="00004D4E" w:rsidRDefault="00774E20" w:rsidP="00AE0563">
      <w:pPr>
        <w:pStyle w:val="Bibliography"/>
        <w:numPr>
          <w:ilvl w:val="0"/>
          <w:numId w:val="23"/>
        </w:numPr>
        <w:autoSpaceDE w:val="0"/>
        <w:autoSpaceDN w:val="0"/>
        <w:adjustRightInd w:val="0"/>
        <w:spacing w:after="0" w:line="240" w:lineRule="auto"/>
        <w:jc w:val="both"/>
        <w:rPr>
          <w:rFonts w:ascii="Times New Roman" w:hAnsi="Times New Roman" w:cs="Times New Roman"/>
          <w:noProof/>
        </w:rPr>
      </w:pPr>
      <w:r w:rsidRPr="00004D4E">
        <w:rPr>
          <w:rFonts w:ascii="Times New Roman" w:hAnsi="Times New Roman" w:cs="Times New Roman"/>
          <w:noProof/>
        </w:rPr>
        <w:t xml:space="preserve">Goddard K et al., “Incidence of Myocarditis/Pericarditis Following mRNA COVID-19 Vaccination Among Children and Younger Adults in the United States,” </w:t>
      </w:r>
      <w:r w:rsidRPr="00004D4E">
        <w:rPr>
          <w:rFonts w:ascii="Times New Roman" w:hAnsi="Times New Roman" w:cs="Times New Roman"/>
          <w:i/>
          <w:iCs/>
          <w:noProof/>
        </w:rPr>
        <w:t xml:space="preserve">Ann Intern Med, </w:t>
      </w:r>
      <w:r w:rsidRPr="00004D4E">
        <w:rPr>
          <w:rFonts w:ascii="Times New Roman" w:hAnsi="Times New Roman" w:cs="Times New Roman"/>
          <w:noProof/>
        </w:rPr>
        <w:t xml:space="preserve">2022. </w:t>
      </w:r>
    </w:p>
    <w:p w14:paraId="297A49B4" w14:textId="77777777" w:rsidR="00774E20" w:rsidRPr="00004D4E" w:rsidRDefault="00774E20" w:rsidP="00AE0563">
      <w:pPr>
        <w:pStyle w:val="Bibliography"/>
        <w:numPr>
          <w:ilvl w:val="0"/>
          <w:numId w:val="23"/>
        </w:numPr>
        <w:autoSpaceDE w:val="0"/>
        <w:autoSpaceDN w:val="0"/>
        <w:adjustRightInd w:val="0"/>
        <w:spacing w:after="0" w:line="240" w:lineRule="auto"/>
        <w:jc w:val="both"/>
        <w:rPr>
          <w:rFonts w:ascii="Times New Roman" w:hAnsi="Times New Roman" w:cs="Times New Roman"/>
          <w:noProof/>
        </w:rPr>
      </w:pPr>
      <w:r w:rsidRPr="00004D4E">
        <w:rPr>
          <w:rFonts w:ascii="Times New Roman" w:hAnsi="Times New Roman" w:cs="Times New Roman"/>
          <w:noProof/>
        </w:rPr>
        <w:t xml:space="preserve">Oster ME et al., “Myocarditis Cases Reported After mRNA-Based COVID-19 Vaccination in the US From December 2020 to August 2021,” </w:t>
      </w:r>
      <w:r w:rsidRPr="00004D4E">
        <w:rPr>
          <w:rFonts w:ascii="Times New Roman" w:hAnsi="Times New Roman" w:cs="Times New Roman"/>
          <w:i/>
          <w:iCs/>
          <w:noProof/>
        </w:rPr>
        <w:t xml:space="preserve">JAMA, </w:t>
      </w:r>
      <w:r w:rsidRPr="00004D4E">
        <w:rPr>
          <w:rFonts w:ascii="Times New Roman" w:hAnsi="Times New Roman" w:cs="Times New Roman"/>
          <w:noProof/>
        </w:rPr>
        <w:t xml:space="preserve">vol. 327, no. 4, p. 331–340, 2022. </w:t>
      </w:r>
    </w:p>
    <w:p w14:paraId="536A590E" w14:textId="77777777" w:rsidR="00774E20" w:rsidRPr="00004D4E" w:rsidRDefault="00774E20" w:rsidP="00AE0563">
      <w:pPr>
        <w:pStyle w:val="Bibliography"/>
        <w:numPr>
          <w:ilvl w:val="0"/>
          <w:numId w:val="23"/>
        </w:numPr>
        <w:autoSpaceDE w:val="0"/>
        <w:autoSpaceDN w:val="0"/>
        <w:adjustRightInd w:val="0"/>
        <w:spacing w:after="0" w:line="240" w:lineRule="auto"/>
        <w:jc w:val="both"/>
        <w:rPr>
          <w:rFonts w:ascii="Times New Roman" w:hAnsi="Times New Roman" w:cs="Times New Roman"/>
          <w:noProof/>
        </w:rPr>
      </w:pPr>
      <w:r w:rsidRPr="00004D4E">
        <w:rPr>
          <w:rFonts w:ascii="Times New Roman" w:hAnsi="Times New Roman" w:cs="Times New Roman"/>
        </w:rPr>
        <w:t xml:space="preserve">Goddard K et al., “Risk of myocarditis and pericarditis following BNT162b2 and mRNA-1273 COVID-19 vaccination,” Vaccine, vol. 40, no. 35, p. 5153–5159, 2022. </w:t>
      </w:r>
    </w:p>
    <w:p w14:paraId="31E73FAF" w14:textId="77777777" w:rsidR="00774E20" w:rsidRPr="00004D4E" w:rsidRDefault="00774E20" w:rsidP="00AE0563">
      <w:pPr>
        <w:pStyle w:val="Bibliography"/>
        <w:numPr>
          <w:ilvl w:val="0"/>
          <w:numId w:val="23"/>
        </w:numPr>
        <w:autoSpaceDE w:val="0"/>
        <w:autoSpaceDN w:val="0"/>
        <w:adjustRightInd w:val="0"/>
        <w:spacing w:after="0" w:line="240" w:lineRule="auto"/>
        <w:jc w:val="both"/>
        <w:rPr>
          <w:rFonts w:ascii="Times New Roman" w:hAnsi="Times New Roman" w:cs="Times New Roman"/>
        </w:rPr>
      </w:pPr>
      <w:r w:rsidRPr="00004D4E">
        <w:rPr>
          <w:rFonts w:ascii="Times New Roman" w:hAnsi="Times New Roman" w:cs="Times New Roman"/>
        </w:rPr>
        <w:t>Diaz GA et al., “Myocarditis and Pericarditis After Vaccination for COVID-19,” JAMA, vol. 326, no. 12, pp. 1210-1212, 2021.</w:t>
      </w:r>
    </w:p>
    <w:p w14:paraId="0F82EF00" w14:textId="77777777" w:rsidR="00774E20" w:rsidRPr="00004D4E" w:rsidRDefault="00774E20" w:rsidP="00AE0563">
      <w:pPr>
        <w:pStyle w:val="Bibliography"/>
        <w:numPr>
          <w:ilvl w:val="0"/>
          <w:numId w:val="23"/>
        </w:numPr>
        <w:autoSpaceDE w:val="0"/>
        <w:autoSpaceDN w:val="0"/>
        <w:adjustRightInd w:val="0"/>
        <w:spacing w:after="0" w:line="240" w:lineRule="auto"/>
        <w:jc w:val="both"/>
        <w:rPr>
          <w:rFonts w:ascii="Times New Roman" w:hAnsi="Times New Roman" w:cs="Times New Roman"/>
        </w:rPr>
      </w:pPr>
      <w:r w:rsidRPr="00004D4E">
        <w:rPr>
          <w:rFonts w:ascii="Times New Roman" w:hAnsi="Times New Roman" w:cs="Times New Roman"/>
        </w:rPr>
        <w:t xml:space="preserve">Garg S. et al., “Clinical Trends Among U.S. Adults Hospitalized With COVID-19, March to December 2020: A Cross-Sectional Study,” Annals of Internal Medicine, vol. 174, no. 10, 2021. </w:t>
      </w:r>
    </w:p>
    <w:p w14:paraId="2D177EFC" w14:textId="77777777" w:rsidR="00774E20" w:rsidRPr="00004D4E" w:rsidRDefault="00774E20" w:rsidP="00AE0563">
      <w:pPr>
        <w:pStyle w:val="Bibliography"/>
        <w:numPr>
          <w:ilvl w:val="0"/>
          <w:numId w:val="23"/>
        </w:numPr>
        <w:autoSpaceDE w:val="0"/>
        <w:autoSpaceDN w:val="0"/>
        <w:adjustRightInd w:val="0"/>
        <w:spacing w:after="0" w:line="240" w:lineRule="auto"/>
        <w:jc w:val="both"/>
        <w:rPr>
          <w:rFonts w:ascii="Times New Roman" w:hAnsi="Times New Roman" w:cs="Times New Roman"/>
        </w:rPr>
      </w:pPr>
      <w:r w:rsidRPr="00004D4E">
        <w:rPr>
          <w:rFonts w:ascii="Times New Roman" w:hAnsi="Times New Roman" w:cs="Times New Roman"/>
        </w:rPr>
        <w:t>Taylor CA et al.</w:t>
      </w:r>
      <w:proofErr w:type="gramStart"/>
      <w:r w:rsidRPr="00004D4E">
        <w:rPr>
          <w:rFonts w:ascii="Times New Roman" w:hAnsi="Times New Roman" w:cs="Times New Roman"/>
        </w:rPr>
        <w:t>,  “</w:t>
      </w:r>
      <w:proofErr w:type="gramEnd"/>
      <w:r w:rsidRPr="00004D4E">
        <w:rPr>
          <w:rFonts w:ascii="Times New Roman" w:hAnsi="Times New Roman" w:cs="Times New Roman"/>
        </w:rPr>
        <w:t xml:space="preserve">Severity of Disease Among Adults Hospitalized with Laboratory-Confirmed COVID-19 Before and During the Period of SARS-CoV-2 B.1.617.2 (Delta) Predominance — COVID-NET, 14 States, January–August 2021,” CDC MMWR, vol. 70, no. 43, p. 1513, 2021. </w:t>
      </w:r>
    </w:p>
    <w:p w14:paraId="796F54EC" w14:textId="77777777" w:rsidR="00774E20" w:rsidRPr="00004D4E" w:rsidRDefault="00774E20" w:rsidP="00AE0563">
      <w:pPr>
        <w:pStyle w:val="Bibliography"/>
        <w:numPr>
          <w:ilvl w:val="0"/>
          <w:numId w:val="23"/>
        </w:numPr>
        <w:autoSpaceDE w:val="0"/>
        <w:autoSpaceDN w:val="0"/>
        <w:adjustRightInd w:val="0"/>
        <w:spacing w:after="0" w:line="240" w:lineRule="auto"/>
        <w:jc w:val="both"/>
        <w:rPr>
          <w:rFonts w:ascii="Times New Roman" w:hAnsi="Times New Roman" w:cs="Times New Roman"/>
        </w:rPr>
      </w:pPr>
      <w:r w:rsidRPr="00004D4E">
        <w:rPr>
          <w:rFonts w:ascii="Times New Roman" w:hAnsi="Times New Roman" w:cs="Times New Roman"/>
        </w:rPr>
        <w:t>Gargano J et al., “Use of mRNA COVID-19 Vaccine After Reports of Myocarditis Among Vaccine Recipients: Update from the Advisory Committee on Immunization Practices — United States, June 2021,” CD MMWR, vol. 70, no. 27, p. 977–982, 2021.</w:t>
      </w:r>
    </w:p>
    <w:p w14:paraId="3F19D799" w14:textId="77777777" w:rsidR="00774E20" w:rsidRPr="00004D4E" w:rsidRDefault="00774E20" w:rsidP="00AE0563">
      <w:pPr>
        <w:pStyle w:val="Bibliography"/>
        <w:numPr>
          <w:ilvl w:val="0"/>
          <w:numId w:val="23"/>
        </w:numPr>
        <w:autoSpaceDE w:val="0"/>
        <w:autoSpaceDN w:val="0"/>
        <w:adjustRightInd w:val="0"/>
        <w:spacing w:after="0" w:line="240" w:lineRule="auto"/>
        <w:jc w:val="both"/>
        <w:rPr>
          <w:rFonts w:ascii="Times New Roman" w:hAnsi="Times New Roman" w:cs="Times New Roman"/>
          <w:noProof/>
        </w:rPr>
      </w:pPr>
      <w:r w:rsidRPr="00004D4E">
        <w:rPr>
          <w:rFonts w:ascii="Times New Roman" w:hAnsi="Times New Roman" w:cs="Times New Roman"/>
          <w:noProof/>
        </w:rPr>
        <w:t xml:space="preserve">Funk PR et al., “Benefit-risk assessment of COVID-19 vaccine, mRNA (Comirnaty) for age 16-29 years,” </w:t>
      </w:r>
      <w:r w:rsidRPr="00004D4E">
        <w:rPr>
          <w:rFonts w:ascii="Times New Roman" w:hAnsi="Times New Roman" w:cs="Times New Roman"/>
          <w:i/>
          <w:iCs/>
          <w:noProof/>
        </w:rPr>
        <w:t xml:space="preserve">Vaccine, </w:t>
      </w:r>
      <w:r w:rsidRPr="00004D4E">
        <w:rPr>
          <w:rFonts w:ascii="Times New Roman" w:hAnsi="Times New Roman" w:cs="Times New Roman"/>
          <w:noProof/>
        </w:rPr>
        <w:t xml:space="preserve">vol. 40, no. 19, pp. 2781-89, 2022. </w:t>
      </w:r>
    </w:p>
    <w:p w14:paraId="5D70D7C8" w14:textId="77777777" w:rsidR="00774E20" w:rsidRPr="00004D4E" w:rsidRDefault="00774E20" w:rsidP="00AE0563">
      <w:pPr>
        <w:pStyle w:val="Bibliography"/>
        <w:numPr>
          <w:ilvl w:val="0"/>
          <w:numId w:val="23"/>
        </w:numPr>
        <w:autoSpaceDE w:val="0"/>
        <w:autoSpaceDN w:val="0"/>
        <w:adjustRightInd w:val="0"/>
        <w:spacing w:after="0" w:line="240" w:lineRule="auto"/>
        <w:jc w:val="both"/>
        <w:rPr>
          <w:rFonts w:ascii="Times New Roman" w:hAnsi="Times New Roman" w:cs="Times New Roman"/>
          <w:noProof/>
        </w:rPr>
      </w:pPr>
      <w:r w:rsidRPr="00004D4E">
        <w:rPr>
          <w:rFonts w:ascii="Times New Roman" w:hAnsi="Times New Roman" w:cs="Times New Roman"/>
          <w:noProof/>
        </w:rPr>
        <w:t xml:space="preserve">Ling RR et al., “Myopericarditis following COVID-19 vaccination and non-COVID-19 vaccination: a systematic review and meta-analysis,” </w:t>
      </w:r>
      <w:r w:rsidRPr="00004D4E">
        <w:rPr>
          <w:rFonts w:ascii="Times New Roman" w:hAnsi="Times New Roman" w:cs="Times New Roman"/>
          <w:i/>
          <w:iCs/>
          <w:noProof/>
        </w:rPr>
        <w:t xml:space="preserve">Lancet Respir Med, </w:t>
      </w:r>
      <w:r w:rsidRPr="00004D4E">
        <w:rPr>
          <w:rFonts w:ascii="Times New Roman" w:hAnsi="Times New Roman" w:cs="Times New Roman"/>
          <w:noProof/>
        </w:rPr>
        <w:t xml:space="preserve">vol. 10, no. 7, p. 679–688, 2022. </w:t>
      </w:r>
    </w:p>
    <w:p w14:paraId="4D12ED45" w14:textId="77777777" w:rsidR="00774E20" w:rsidRPr="00004D4E" w:rsidRDefault="00774E20" w:rsidP="00AE0563">
      <w:pPr>
        <w:pStyle w:val="Bibliography"/>
        <w:numPr>
          <w:ilvl w:val="0"/>
          <w:numId w:val="23"/>
        </w:numPr>
        <w:autoSpaceDE w:val="0"/>
        <w:autoSpaceDN w:val="0"/>
        <w:adjustRightInd w:val="0"/>
        <w:spacing w:after="0" w:line="240" w:lineRule="auto"/>
        <w:jc w:val="both"/>
        <w:rPr>
          <w:rFonts w:ascii="Times New Roman" w:hAnsi="Times New Roman" w:cs="Times New Roman"/>
          <w:noProof/>
        </w:rPr>
      </w:pPr>
      <w:r w:rsidRPr="00004D4E">
        <w:rPr>
          <w:rFonts w:ascii="Times New Roman" w:hAnsi="Times New Roman" w:cs="Times New Roman"/>
        </w:rPr>
        <w:t xml:space="preserve">Baden LR et al., “Efficacy and Safety of the mRNA-1273 SARS-CoV-2 Vaccine,” nejm, vol. 384, pp. 403-416, 2020. </w:t>
      </w:r>
    </w:p>
    <w:p w14:paraId="6A255332" w14:textId="77777777" w:rsidR="00774E20" w:rsidRPr="00004D4E" w:rsidRDefault="00774E20" w:rsidP="00AE0563">
      <w:pPr>
        <w:pStyle w:val="Bibliography"/>
        <w:numPr>
          <w:ilvl w:val="0"/>
          <w:numId w:val="23"/>
        </w:numPr>
        <w:autoSpaceDE w:val="0"/>
        <w:autoSpaceDN w:val="0"/>
        <w:adjustRightInd w:val="0"/>
        <w:spacing w:after="0" w:line="240" w:lineRule="auto"/>
        <w:jc w:val="both"/>
        <w:rPr>
          <w:rFonts w:ascii="Times New Roman" w:hAnsi="Times New Roman" w:cs="Times New Roman"/>
          <w:noProof/>
        </w:rPr>
      </w:pPr>
      <w:r w:rsidRPr="00004D4E">
        <w:rPr>
          <w:rFonts w:ascii="Times New Roman" w:hAnsi="Times New Roman" w:cs="Times New Roman"/>
        </w:rPr>
        <w:t>Polack F et al., “Safety and Efficacy of the BNT162b2 mRNA Covid-19 Vaccine,” NEJM, vol. 383, pp. 2603-2615, 2020.</w:t>
      </w:r>
    </w:p>
    <w:p w14:paraId="34F58AEB" w14:textId="77777777" w:rsidR="00774E20" w:rsidRPr="00004D4E" w:rsidRDefault="00774E20" w:rsidP="00AE0563">
      <w:pPr>
        <w:pStyle w:val="Bibliography"/>
        <w:numPr>
          <w:ilvl w:val="0"/>
          <w:numId w:val="23"/>
        </w:numPr>
        <w:autoSpaceDE w:val="0"/>
        <w:autoSpaceDN w:val="0"/>
        <w:adjustRightInd w:val="0"/>
        <w:spacing w:after="0" w:line="240" w:lineRule="auto"/>
        <w:jc w:val="both"/>
        <w:rPr>
          <w:rFonts w:ascii="Times New Roman" w:hAnsi="Times New Roman" w:cs="Times New Roman"/>
          <w:noProof/>
        </w:rPr>
      </w:pPr>
      <w:r w:rsidRPr="00004D4E">
        <w:rPr>
          <w:rFonts w:ascii="Times New Roman" w:hAnsi="Times New Roman" w:cs="Times New Roman"/>
        </w:rPr>
        <w:t xml:space="preserve">Pawlowski C et al., “FDA-authorized mRNA COVID-19 vaccines are effective per real-world evidence synthesized across a multi-state health system,” Med (N Y), vol. 2, no. 8, pp. 979-992, 2021. </w:t>
      </w:r>
    </w:p>
    <w:p w14:paraId="156786E4" w14:textId="77777777" w:rsidR="00470169" w:rsidRPr="00004D4E" w:rsidRDefault="00774E20" w:rsidP="00D243D3">
      <w:pPr>
        <w:pStyle w:val="Bibliography"/>
        <w:numPr>
          <w:ilvl w:val="0"/>
          <w:numId w:val="23"/>
        </w:numPr>
        <w:autoSpaceDE w:val="0"/>
        <w:autoSpaceDN w:val="0"/>
        <w:adjustRightInd w:val="0"/>
        <w:spacing w:after="0" w:line="240" w:lineRule="auto"/>
        <w:jc w:val="both"/>
        <w:rPr>
          <w:rFonts w:ascii="Times New Roman" w:hAnsi="Times New Roman" w:cs="Times New Roman"/>
        </w:rPr>
      </w:pPr>
      <w:r w:rsidRPr="00004D4E">
        <w:rPr>
          <w:rFonts w:ascii="Times New Roman" w:hAnsi="Times New Roman" w:cs="Times New Roman"/>
        </w:rPr>
        <w:t>Young-Xu Y et al., “Coverage and Estimated Effectiveness of mRNA COVID-19 Vaccines Among US Veterans,” JAMA, vol. 4, no. 10, p. e2128391, 2021.</w:t>
      </w:r>
    </w:p>
    <w:p w14:paraId="5A295B9D" w14:textId="77777777" w:rsidR="00652732" w:rsidRDefault="00470169" w:rsidP="00652732">
      <w:pPr>
        <w:pStyle w:val="Bibliography"/>
        <w:numPr>
          <w:ilvl w:val="0"/>
          <w:numId w:val="23"/>
        </w:numPr>
        <w:autoSpaceDE w:val="0"/>
        <w:autoSpaceDN w:val="0"/>
        <w:adjustRightInd w:val="0"/>
        <w:spacing w:after="0" w:line="240" w:lineRule="auto"/>
        <w:jc w:val="both"/>
        <w:rPr>
          <w:rFonts w:ascii="Times New Roman" w:hAnsi="Times New Roman" w:cs="Times New Roman"/>
        </w:rPr>
      </w:pPr>
      <w:r w:rsidRPr="00004D4E">
        <w:rPr>
          <w:rFonts w:ascii="Times New Roman" w:hAnsi="Times New Roman" w:cs="Times New Roman"/>
        </w:rPr>
        <w:t>Lu Y et al.  Pre-vaccine period COVID-19 natural history: Risk factors for COVID-19 deaths among elderly nursing home Medicare beneficiaries. The Journal of Infectious Diseases, 2021.</w:t>
      </w:r>
    </w:p>
    <w:p w14:paraId="39BAA08A" w14:textId="1EB1AE12" w:rsidR="00652732" w:rsidRPr="00652732" w:rsidRDefault="00652732" w:rsidP="00652732">
      <w:pPr>
        <w:pStyle w:val="Bibliography"/>
        <w:numPr>
          <w:ilvl w:val="0"/>
          <w:numId w:val="23"/>
        </w:numPr>
        <w:autoSpaceDE w:val="0"/>
        <w:autoSpaceDN w:val="0"/>
        <w:adjustRightInd w:val="0"/>
        <w:spacing w:after="0" w:line="240" w:lineRule="auto"/>
        <w:jc w:val="both"/>
        <w:rPr>
          <w:rFonts w:ascii="Times New Roman" w:hAnsi="Times New Roman" w:cs="Times New Roman"/>
        </w:rPr>
      </w:pPr>
      <w:r w:rsidRPr="00652732">
        <w:rPr>
          <w:rFonts w:ascii="Times New Roman" w:hAnsi="Times New Roman" w:cs="Times New Roman"/>
        </w:rPr>
        <w:t>MacNeil JR</w:t>
      </w:r>
      <w:r>
        <w:rPr>
          <w:rFonts w:ascii="Times New Roman" w:hAnsi="Times New Roman" w:cs="Times New Roman"/>
        </w:rPr>
        <w:t xml:space="preserve"> et al. </w:t>
      </w:r>
      <w:r w:rsidRPr="00652732">
        <w:rPr>
          <w:rFonts w:ascii="Times New Roman" w:hAnsi="Times New Roman" w:cs="Times New Roman"/>
        </w:rPr>
        <w:t xml:space="preserve">Updated Recommendations from the Advisory Committee on Immunization Practices for Use of the Janssen (Johnson &amp; Johnson) COVID-19 Vaccine After Reports of Thrombosis with Thrombocytopenia Syndrome Among Vaccine Recipients - United States, April 2021. MMWR Morb Mortal Wkly Rep. 2021 Apr 30;70(17):651-656. </w:t>
      </w:r>
    </w:p>
    <w:p w14:paraId="0FB352F1" w14:textId="77777777" w:rsidR="00652732" w:rsidRPr="00652732" w:rsidRDefault="00652732" w:rsidP="00652732"/>
    <w:sectPr w:rsidR="00652732" w:rsidRPr="00652732" w:rsidSect="0007020B">
      <w:pgSz w:w="11906" w:h="16838"/>
      <w:pgMar w:top="1440" w:right="1440" w:bottom="1440" w:left="1440" w:header="706" w:footer="7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9413" w14:textId="77777777" w:rsidR="0031683C" w:rsidRDefault="0031683C">
      <w:pPr>
        <w:spacing w:after="0" w:line="240" w:lineRule="auto"/>
      </w:pPr>
      <w:r>
        <w:separator/>
      </w:r>
    </w:p>
  </w:endnote>
  <w:endnote w:type="continuationSeparator" w:id="0">
    <w:p w14:paraId="0EAC2183" w14:textId="77777777" w:rsidR="0031683C" w:rsidRDefault="0031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D0C3" w14:textId="77777777" w:rsidR="0031683C" w:rsidRDefault="0031683C">
      <w:pPr>
        <w:spacing w:after="0" w:line="240" w:lineRule="auto"/>
      </w:pPr>
      <w:r>
        <w:separator/>
      </w:r>
    </w:p>
  </w:footnote>
  <w:footnote w:type="continuationSeparator" w:id="0">
    <w:p w14:paraId="75BF80A2" w14:textId="77777777" w:rsidR="0031683C" w:rsidRDefault="0031683C">
      <w:pPr>
        <w:spacing w:after="0" w:line="240" w:lineRule="auto"/>
      </w:pPr>
      <w:r>
        <w:continuationSeparator/>
      </w:r>
    </w:p>
  </w:footnote>
  <w:footnote w:id="1">
    <w:p w14:paraId="2AF449D2" w14:textId="77777777" w:rsidR="00B26EDA" w:rsidRDefault="00B26EDA" w:rsidP="00783F18">
      <w:pPr>
        <w:pBdr>
          <w:top w:val="nil"/>
          <w:left w:val="nil"/>
          <w:bottom w:val="nil"/>
          <w:right w:val="nil"/>
          <w:between w:val="nil"/>
        </w:pBdr>
        <w:rPr>
          <w:sz w:val="20"/>
          <w:szCs w:val="20"/>
        </w:rPr>
      </w:pPr>
      <w:r>
        <w:rPr>
          <w:rStyle w:val="FootnoteReference"/>
        </w:rPr>
        <w:footnoteRef/>
      </w:r>
      <w:r>
        <w:rPr>
          <w:sz w:val="20"/>
          <w:szCs w:val="20"/>
        </w:rPr>
        <w:t xml:space="preserve">  A completed module may have blanks for unknown or missing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BD5"/>
    <w:multiLevelType w:val="multilevel"/>
    <w:tmpl w:val="18967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0545EC"/>
    <w:multiLevelType w:val="multilevel"/>
    <w:tmpl w:val="45C4047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6A51D03"/>
    <w:multiLevelType w:val="multilevel"/>
    <w:tmpl w:val="113C9B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DE6A68"/>
    <w:multiLevelType w:val="multilevel"/>
    <w:tmpl w:val="BF407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2B7A69"/>
    <w:multiLevelType w:val="multilevel"/>
    <w:tmpl w:val="BA641CE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0D8008B1"/>
    <w:multiLevelType w:val="multilevel"/>
    <w:tmpl w:val="552AC09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176F2DA2"/>
    <w:multiLevelType w:val="multilevel"/>
    <w:tmpl w:val="DCB49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441DC4"/>
    <w:multiLevelType w:val="multilevel"/>
    <w:tmpl w:val="29E0B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7F63FE"/>
    <w:multiLevelType w:val="multilevel"/>
    <w:tmpl w:val="84E0ECB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1E530209"/>
    <w:multiLevelType w:val="hybridMultilevel"/>
    <w:tmpl w:val="ED8A7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B3F28"/>
    <w:multiLevelType w:val="multilevel"/>
    <w:tmpl w:val="4298274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26345437"/>
    <w:multiLevelType w:val="multilevel"/>
    <w:tmpl w:val="2B18BC3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293D4CFF"/>
    <w:multiLevelType w:val="multilevel"/>
    <w:tmpl w:val="2E3E8D6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2DB364C8"/>
    <w:multiLevelType w:val="multilevel"/>
    <w:tmpl w:val="49CA4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831E99"/>
    <w:multiLevelType w:val="multilevel"/>
    <w:tmpl w:val="0BD41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742882"/>
    <w:multiLevelType w:val="multilevel"/>
    <w:tmpl w:val="61E29B3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DE0EE8"/>
    <w:multiLevelType w:val="multilevel"/>
    <w:tmpl w:val="12E2D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CF4863"/>
    <w:multiLevelType w:val="hybridMultilevel"/>
    <w:tmpl w:val="7BE80CBE"/>
    <w:lvl w:ilvl="0" w:tplc="1AE62D0C">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27982"/>
    <w:multiLevelType w:val="multilevel"/>
    <w:tmpl w:val="85B84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120556"/>
    <w:multiLevelType w:val="multilevel"/>
    <w:tmpl w:val="EA683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B7199F"/>
    <w:multiLevelType w:val="multilevel"/>
    <w:tmpl w:val="5BEE3E74"/>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0EC1B3E"/>
    <w:multiLevelType w:val="multilevel"/>
    <w:tmpl w:val="B7A00A4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65EA17DC"/>
    <w:multiLevelType w:val="multilevel"/>
    <w:tmpl w:val="05EEC59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735834ED"/>
    <w:multiLevelType w:val="multilevel"/>
    <w:tmpl w:val="709A3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89824EE"/>
    <w:multiLevelType w:val="hybridMultilevel"/>
    <w:tmpl w:val="FDB6C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788728">
    <w:abstractNumId w:val="3"/>
  </w:num>
  <w:num w:numId="2" w16cid:durableId="57559067">
    <w:abstractNumId w:val="19"/>
  </w:num>
  <w:num w:numId="3" w16cid:durableId="356588357">
    <w:abstractNumId w:val="15"/>
  </w:num>
  <w:num w:numId="4" w16cid:durableId="1634559105">
    <w:abstractNumId w:val="20"/>
  </w:num>
  <w:num w:numId="5" w16cid:durableId="300500842">
    <w:abstractNumId w:val="23"/>
  </w:num>
  <w:num w:numId="6" w16cid:durableId="696469183">
    <w:abstractNumId w:val="12"/>
  </w:num>
  <w:num w:numId="7" w16cid:durableId="558595102">
    <w:abstractNumId w:val="13"/>
  </w:num>
  <w:num w:numId="8" w16cid:durableId="287512979">
    <w:abstractNumId w:val="6"/>
  </w:num>
  <w:num w:numId="9" w16cid:durableId="128254098">
    <w:abstractNumId w:val="18"/>
  </w:num>
  <w:num w:numId="10" w16cid:durableId="1888688006">
    <w:abstractNumId w:val="7"/>
  </w:num>
  <w:num w:numId="11" w16cid:durableId="1201626386">
    <w:abstractNumId w:val="14"/>
  </w:num>
  <w:num w:numId="12" w16cid:durableId="264117101">
    <w:abstractNumId w:val="16"/>
  </w:num>
  <w:num w:numId="13" w16cid:durableId="2008751921">
    <w:abstractNumId w:val="0"/>
  </w:num>
  <w:num w:numId="14" w16cid:durableId="1670785799">
    <w:abstractNumId w:val="2"/>
  </w:num>
  <w:num w:numId="15" w16cid:durableId="1763530759">
    <w:abstractNumId w:val="5"/>
  </w:num>
  <w:num w:numId="16" w16cid:durableId="2029595138">
    <w:abstractNumId w:val="10"/>
  </w:num>
  <w:num w:numId="17" w16cid:durableId="1957562802">
    <w:abstractNumId w:val="1"/>
  </w:num>
  <w:num w:numId="18" w16cid:durableId="144395815">
    <w:abstractNumId w:val="4"/>
  </w:num>
  <w:num w:numId="19" w16cid:durableId="715160959">
    <w:abstractNumId w:val="8"/>
  </w:num>
  <w:num w:numId="20" w16cid:durableId="1211653738">
    <w:abstractNumId w:val="22"/>
  </w:num>
  <w:num w:numId="21" w16cid:durableId="652418255">
    <w:abstractNumId w:val="11"/>
  </w:num>
  <w:num w:numId="22" w16cid:durableId="1213928592">
    <w:abstractNumId w:val="21"/>
  </w:num>
  <w:num w:numId="23" w16cid:durableId="68236543">
    <w:abstractNumId w:val="9"/>
  </w:num>
  <w:num w:numId="24" w16cid:durableId="298582596">
    <w:abstractNumId w:val="24"/>
  </w:num>
  <w:num w:numId="25" w16cid:durableId="7394089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A61"/>
    <w:rsid w:val="00000E47"/>
    <w:rsid w:val="00004D4E"/>
    <w:rsid w:val="000163B0"/>
    <w:rsid w:val="00017C61"/>
    <w:rsid w:val="00025D82"/>
    <w:rsid w:val="00032069"/>
    <w:rsid w:val="0003604C"/>
    <w:rsid w:val="0003707B"/>
    <w:rsid w:val="00047362"/>
    <w:rsid w:val="00053967"/>
    <w:rsid w:val="00056712"/>
    <w:rsid w:val="0007020B"/>
    <w:rsid w:val="00072334"/>
    <w:rsid w:val="000845C7"/>
    <w:rsid w:val="00084F9B"/>
    <w:rsid w:val="00095C9D"/>
    <w:rsid w:val="000D42F9"/>
    <w:rsid w:val="00100CB1"/>
    <w:rsid w:val="00112D87"/>
    <w:rsid w:val="001146EB"/>
    <w:rsid w:val="0013044A"/>
    <w:rsid w:val="00140DAD"/>
    <w:rsid w:val="0015364E"/>
    <w:rsid w:val="00154EFC"/>
    <w:rsid w:val="00157D7F"/>
    <w:rsid w:val="00163E8C"/>
    <w:rsid w:val="00165FC8"/>
    <w:rsid w:val="001705AB"/>
    <w:rsid w:val="00183242"/>
    <w:rsid w:val="00193544"/>
    <w:rsid w:val="00197138"/>
    <w:rsid w:val="001A0B6F"/>
    <w:rsid w:val="001B1AEE"/>
    <w:rsid w:val="001D133B"/>
    <w:rsid w:val="001E0EF0"/>
    <w:rsid w:val="001E152E"/>
    <w:rsid w:val="001F3894"/>
    <w:rsid w:val="0020190E"/>
    <w:rsid w:val="002061FA"/>
    <w:rsid w:val="00220F7E"/>
    <w:rsid w:val="002216AF"/>
    <w:rsid w:val="0023765E"/>
    <w:rsid w:val="00244DDB"/>
    <w:rsid w:val="002478B6"/>
    <w:rsid w:val="00250AEB"/>
    <w:rsid w:val="002602A2"/>
    <w:rsid w:val="00265C3C"/>
    <w:rsid w:val="00266E59"/>
    <w:rsid w:val="00275AE6"/>
    <w:rsid w:val="00283465"/>
    <w:rsid w:val="00287B15"/>
    <w:rsid w:val="0029638A"/>
    <w:rsid w:val="002A29C4"/>
    <w:rsid w:val="002A5BEF"/>
    <w:rsid w:val="002A5CCA"/>
    <w:rsid w:val="002C139F"/>
    <w:rsid w:val="002C16BD"/>
    <w:rsid w:val="002E77DE"/>
    <w:rsid w:val="002F47EE"/>
    <w:rsid w:val="003001C5"/>
    <w:rsid w:val="0030049B"/>
    <w:rsid w:val="00303692"/>
    <w:rsid w:val="00311FE4"/>
    <w:rsid w:val="0031683C"/>
    <w:rsid w:val="00320C79"/>
    <w:rsid w:val="00333835"/>
    <w:rsid w:val="0033781E"/>
    <w:rsid w:val="00347B0D"/>
    <w:rsid w:val="00351536"/>
    <w:rsid w:val="00362430"/>
    <w:rsid w:val="00362A2F"/>
    <w:rsid w:val="00367A27"/>
    <w:rsid w:val="003737AC"/>
    <w:rsid w:val="00374196"/>
    <w:rsid w:val="0038344E"/>
    <w:rsid w:val="0039264C"/>
    <w:rsid w:val="003934A2"/>
    <w:rsid w:val="003945FB"/>
    <w:rsid w:val="003A5A7B"/>
    <w:rsid w:val="003A6A28"/>
    <w:rsid w:val="003B3429"/>
    <w:rsid w:val="003C3B5B"/>
    <w:rsid w:val="003D1F97"/>
    <w:rsid w:val="003D66B9"/>
    <w:rsid w:val="003E444A"/>
    <w:rsid w:val="003F0104"/>
    <w:rsid w:val="004105B7"/>
    <w:rsid w:val="00410B41"/>
    <w:rsid w:val="00412629"/>
    <w:rsid w:val="00414197"/>
    <w:rsid w:val="0042035A"/>
    <w:rsid w:val="004225C4"/>
    <w:rsid w:val="00426328"/>
    <w:rsid w:val="00441716"/>
    <w:rsid w:val="004441E0"/>
    <w:rsid w:val="00451FD7"/>
    <w:rsid w:val="004521E1"/>
    <w:rsid w:val="00460591"/>
    <w:rsid w:val="00470169"/>
    <w:rsid w:val="0047064C"/>
    <w:rsid w:val="0048197A"/>
    <w:rsid w:val="004848E3"/>
    <w:rsid w:val="00484C37"/>
    <w:rsid w:val="00484E3C"/>
    <w:rsid w:val="00486F6A"/>
    <w:rsid w:val="0048703E"/>
    <w:rsid w:val="00487B94"/>
    <w:rsid w:val="004A075E"/>
    <w:rsid w:val="004A3AE4"/>
    <w:rsid w:val="004B1E56"/>
    <w:rsid w:val="004D0F3C"/>
    <w:rsid w:val="004D0FAF"/>
    <w:rsid w:val="004D26A7"/>
    <w:rsid w:val="004E0D8C"/>
    <w:rsid w:val="004F0824"/>
    <w:rsid w:val="004F21C4"/>
    <w:rsid w:val="004F6489"/>
    <w:rsid w:val="004F7504"/>
    <w:rsid w:val="00502C3A"/>
    <w:rsid w:val="005100EC"/>
    <w:rsid w:val="005127ED"/>
    <w:rsid w:val="00513478"/>
    <w:rsid w:val="005160A7"/>
    <w:rsid w:val="00516875"/>
    <w:rsid w:val="0052131B"/>
    <w:rsid w:val="00522FA9"/>
    <w:rsid w:val="005271F7"/>
    <w:rsid w:val="005337E3"/>
    <w:rsid w:val="005370F6"/>
    <w:rsid w:val="00541FA2"/>
    <w:rsid w:val="0054438B"/>
    <w:rsid w:val="00551D64"/>
    <w:rsid w:val="00556229"/>
    <w:rsid w:val="0057076E"/>
    <w:rsid w:val="00577BD3"/>
    <w:rsid w:val="005811D5"/>
    <w:rsid w:val="00587591"/>
    <w:rsid w:val="00594D5C"/>
    <w:rsid w:val="005B73AC"/>
    <w:rsid w:val="005C055F"/>
    <w:rsid w:val="005D3A2E"/>
    <w:rsid w:val="005E0FB5"/>
    <w:rsid w:val="005E1B59"/>
    <w:rsid w:val="005E595D"/>
    <w:rsid w:val="005E64EA"/>
    <w:rsid w:val="005E78F3"/>
    <w:rsid w:val="005F5364"/>
    <w:rsid w:val="005F79BA"/>
    <w:rsid w:val="00602603"/>
    <w:rsid w:val="006133BC"/>
    <w:rsid w:val="00614640"/>
    <w:rsid w:val="00617E8D"/>
    <w:rsid w:val="00621F4E"/>
    <w:rsid w:val="00631C21"/>
    <w:rsid w:val="00631F83"/>
    <w:rsid w:val="00645659"/>
    <w:rsid w:val="00652732"/>
    <w:rsid w:val="00662B66"/>
    <w:rsid w:val="0066429A"/>
    <w:rsid w:val="00666034"/>
    <w:rsid w:val="006667FF"/>
    <w:rsid w:val="006674F0"/>
    <w:rsid w:val="00670011"/>
    <w:rsid w:val="00671F0F"/>
    <w:rsid w:val="0067649A"/>
    <w:rsid w:val="006911DF"/>
    <w:rsid w:val="00691B1E"/>
    <w:rsid w:val="006968F2"/>
    <w:rsid w:val="006A32DB"/>
    <w:rsid w:val="006A3332"/>
    <w:rsid w:val="006A6422"/>
    <w:rsid w:val="006C60CA"/>
    <w:rsid w:val="006D3704"/>
    <w:rsid w:val="00704380"/>
    <w:rsid w:val="00705D42"/>
    <w:rsid w:val="00711027"/>
    <w:rsid w:val="00722A39"/>
    <w:rsid w:val="00725365"/>
    <w:rsid w:val="0073119F"/>
    <w:rsid w:val="007400D7"/>
    <w:rsid w:val="00750857"/>
    <w:rsid w:val="00751963"/>
    <w:rsid w:val="00753CBA"/>
    <w:rsid w:val="00755ABB"/>
    <w:rsid w:val="0076605E"/>
    <w:rsid w:val="0076673D"/>
    <w:rsid w:val="00774E20"/>
    <w:rsid w:val="00783F18"/>
    <w:rsid w:val="00784E2F"/>
    <w:rsid w:val="0079143A"/>
    <w:rsid w:val="007922E3"/>
    <w:rsid w:val="007927E1"/>
    <w:rsid w:val="00792C77"/>
    <w:rsid w:val="007A38E4"/>
    <w:rsid w:val="007A68F1"/>
    <w:rsid w:val="007B1C17"/>
    <w:rsid w:val="007B7608"/>
    <w:rsid w:val="007C38D8"/>
    <w:rsid w:val="007C4521"/>
    <w:rsid w:val="007C573C"/>
    <w:rsid w:val="007D1F00"/>
    <w:rsid w:val="007D2935"/>
    <w:rsid w:val="007D2AD9"/>
    <w:rsid w:val="007D5EFA"/>
    <w:rsid w:val="007F40B5"/>
    <w:rsid w:val="007F68BB"/>
    <w:rsid w:val="008001AE"/>
    <w:rsid w:val="00807273"/>
    <w:rsid w:val="00815851"/>
    <w:rsid w:val="00816F0D"/>
    <w:rsid w:val="008200BA"/>
    <w:rsid w:val="008304BF"/>
    <w:rsid w:val="0083619B"/>
    <w:rsid w:val="00841F4D"/>
    <w:rsid w:val="008427FA"/>
    <w:rsid w:val="008446E3"/>
    <w:rsid w:val="00853DA4"/>
    <w:rsid w:val="00853E3D"/>
    <w:rsid w:val="008611F0"/>
    <w:rsid w:val="00880CBE"/>
    <w:rsid w:val="00884D93"/>
    <w:rsid w:val="00894E57"/>
    <w:rsid w:val="0089549C"/>
    <w:rsid w:val="00895B43"/>
    <w:rsid w:val="008A66DD"/>
    <w:rsid w:val="008B0A66"/>
    <w:rsid w:val="008B71C3"/>
    <w:rsid w:val="008D2628"/>
    <w:rsid w:val="008D4465"/>
    <w:rsid w:val="008E5277"/>
    <w:rsid w:val="008E766D"/>
    <w:rsid w:val="008F4819"/>
    <w:rsid w:val="008F7C01"/>
    <w:rsid w:val="009017E2"/>
    <w:rsid w:val="00910AED"/>
    <w:rsid w:val="009110A6"/>
    <w:rsid w:val="00912F28"/>
    <w:rsid w:val="009170F9"/>
    <w:rsid w:val="0093209C"/>
    <w:rsid w:val="00943A61"/>
    <w:rsid w:val="0094756B"/>
    <w:rsid w:val="0095078B"/>
    <w:rsid w:val="00950B4F"/>
    <w:rsid w:val="00955E06"/>
    <w:rsid w:val="00956959"/>
    <w:rsid w:val="00960EED"/>
    <w:rsid w:val="00961FCA"/>
    <w:rsid w:val="00962056"/>
    <w:rsid w:val="009670A8"/>
    <w:rsid w:val="00976F66"/>
    <w:rsid w:val="009837D8"/>
    <w:rsid w:val="00984249"/>
    <w:rsid w:val="00984EB2"/>
    <w:rsid w:val="0099252F"/>
    <w:rsid w:val="009945C0"/>
    <w:rsid w:val="009A2F16"/>
    <w:rsid w:val="009A4A6E"/>
    <w:rsid w:val="009B047F"/>
    <w:rsid w:val="009B61FE"/>
    <w:rsid w:val="009B7A9F"/>
    <w:rsid w:val="009C7B8D"/>
    <w:rsid w:val="009D344B"/>
    <w:rsid w:val="009D3AC8"/>
    <w:rsid w:val="009D7273"/>
    <w:rsid w:val="009E1198"/>
    <w:rsid w:val="009E6995"/>
    <w:rsid w:val="009E7021"/>
    <w:rsid w:val="009F5561"/>
    <w:rsid w:val="009F7EF5"/>
    <w:rsid w:val="00A015AF"/>
    <w:rsid w:val="00A04ADE"/>
    <w:rsid w:val="00A17A2B"/>
    <w:rsid w:val="00A35BC2"/>
    <w:rsid w:val="00A367DC"/>
    <w:rsid w:val="00A369B3"/>
    <w:rsid w:val="00A45D5B"/>
    <w:rsid w:val="00A577D1"/>
    <w:rsid w:val="00A90B31"/>
    <w:rsid w:val="00A94786"/>
    <w:rsid w:val="00A95B9D"/>
    <w:rsid w:val="00AA0DDE"/>
    <w:rsid w:val="00AC5F9B"/>
    <w:rsid w:val="00AE0563"/>
    <w:rsid w:val="00AE4CBF"/>
    <w:rsid w:val="00AE4DA2"/>
    <w:rsid w:val="00AF2B8D"/>
    <w:rsid w:val="00AF321C"/>
    <w:rsid w:val="00AF3B95"/>
    <w:rsid w:val="00AF65C1"/>
    <w:rsid w:val="00B067CE"/>
    <w:rsid w:val="00B13700"/>
    <w:rsid w:val="00B207D2"/>
    <w:rsid w:val="00B21153"/>
    <w:rsid w:val="00B25055"/>
    <w:rsid w:val="00B26EDA"/>
    <w:rsid w:val="00B36DD6"/>
    <w:rsid w:val="00B40620"/>
    <w:rsid w:val="00B41711"/>
    <w:rsid w:val="00B41BAE"/>
    <w:rsid w:val="00B431A6"/>
    <w:rsid w:val="00B50F38"/>
    <w:rsid w:val="00B5386A"/>
    <w:rsid w:val="00B7158E"/>
    <w:rsid w:val="00B823CB"/>
    <w:rsid w:val="00B851AB"/>
    <w:rsid w:val="00B87587"/>
    <w:rsid w:val="00B902B8"/>
    <w:rsid w:val="00B91511"/>
    <w:rsid w:val="00B9467F"/>
    <w:rsid w:val="00B97355"/>
    <w:rsid w:val="00BC0651"/>
    <w:rsid w:val="00BD120A"/>
    <w:rsid w:val="00BD6749"/>
    <w:rsid w:val="00BE32D1"/>
    <w:rsid w:val="00C00C39"/>
    <w:rsid w:val="00C036B0"/>
    <w:rsid w:val="00C07702"/>
    <w:rsid w:val="00C17732"/>
    <w:rsid w:val="00C2138F"/>
    <w:rsid w:val="00C22F4C"/>
    <w:rsid w:val="00C24370"/>
    <w:rsid w:val="00C35D36"/>
    <w:rsid w:val="00C37736"/>
    <w:rsid w:val="00C51BB1"/>
    <w:rsid w:val="00C54B9E"/>
    <w:rsid w:val="00C55C40"/>
    <w:rsid w:val="00C56C4E"/>
    <w:rsid w:val="00C573FD"/>
    <w:rsid w:val="00C603A4"/>
    <w:rsid w:val="00C74C3C"/>
    <w:rsid w:val="00C92A14"/>
    <w:rsid w:val="00CA0DC9"/>
    <w:rsid w:val="00CB1DE4"/>
    <w:rsid w:val="00CE4F42"/>
    <w:rsid w:val="00CE628B"/>
    <w:rsid w:val="00CF35A4"/>
    <w:rsid w:val="00CF3A8D"/>
    <w:rsid w:val="00D07EC9"/>
    <w:rsid w:val="00D17021"/>
    <w:rsid w:val="00D243D3"/>
    <w:rsid w:val="00D24C03"/>
    <w:rsid w:val="00D30151"/>
    <w:rsid w:val="00D327F1"/>
    <w:rsid w:val="00D379AE"/>
    <w:rsid w:val="00D37AA8"/>
    <w:rsid w:val="00D478AF"/>
    <w:rsid w:val="00D51F3C"/>
    <w:rsid w:val="00D60D8F"/>
    <w:rsid w:val="00D61257"/>
    <w:rsid w:val="00D6342A"/>
    <w:rsid w:val="00D63817"/>
    <w:rsid w:val="00D75D02"/>
    <w:rsid w:val="00D87A90"/>
    <w:rsid w:val="00D9082F"/>
    <w:rsid w:val="00D90E42"/>
    <w:rsid w:val="00DA3285"/>
    <w:rsid w:val="00DB2587"/>
    <w:rsid w:val="00DB32F3"/>
    <w:rsid w:val="00DC2C68"/>
    <w:rsid w:val="00DC73D6"/>
    <w:rsid w:val="00DD7B92"/>
    <w:rsid w:val="00DE6B86"/>
    <w:rsid w:val="00DE6DF0"/>
    <w:rsid w:val="00DF29B0"/>
    <w:rsid w:val="00DF44D9"/>
    <w:rsid w:val="00E049E5"/>
    <w:rsid w:val="00E13F8C"/>
    <w:rsid w:val="00E20EA3"/>
    <w:rsid w:val="00E31E28"/>
    <w:rsid w:val="00E36F9A"/>
    <w:rsid w:val="00E44949"/>
    <w:rsid w:val="00E5616B"/>
    <w:rsid w:val="00E63EA9"/>
    <w:rsid w:val="00E671CF"/>
    <w:rsid w:val="00E7122B"/>
    <w:rsid w:val="00E84272"/>
    <w:rsid w:val="00E91362"/>
    <w:rsid w:val="00E93281"/>
    <w:rsid w:val="00EA4482"/>
    <w:rsid w:val="00EA6EA3"/>
    <w:rsid w:val="00EB3EC8"/>
    <w:rsid w:val="00EB48C5"/>
    <w:rsid w:val="00EB589A"/>
    <w:rsid w:val="00EC1BED"/>
    <w:rsid w:val="00ED7D7C"/>
    <w:rsid w:val="00EE707C"/>
    <w:rsid w:val="00EE78A5"/>
    <w:rsid w:val="00EF6FDA"/>
    <w:rsid w:val="00F03269"/>
    <w:rsid w:val="00F1116C"/>
    <w:rsid w:val="00F15D81"/>
    <w:rsid w:val="00F24E66"/>
    <w:rsid w:val="00F25600"/>
    <w:rsid w:val="00F25619"/>
    <w:rsid w:val="00F25969"/>
    <w:rsid w:val="00F300D3"/>
    <w:rsid w:val="00F320C8"/>
    <w:rsid w:val="00F4228B"/>
    <w:rsid w:val="00F53CB4"/>
    <w:rsid w:val="00F6096E"/>
    <w:rsid w:val="00F70839"/>
    <w:rsid w:val="00F77A15"/>
    <w:rsid w:val="00F919E3"/>
    <w:rsid w:val="00FA48A9"/>
    <w:rsid w:val="00FA5EF1"/>
    <w:rsid w:val="00FB15D1"/>
    <w:rsid w:val="00FD2BFD"/>
    <w:rsid w:val="00FD6293"/>
    <w:rsid w:val="00FD7956"/>
    <w:rsid w:val="00FE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7D4E"/>
  <w15:docId w15:val="{5CB1EF18-16AD-40A6-ADBF-76F5C999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FEE"/>
  </w:style>
  <w:style w:type="paragraph" w:styleId="Heading1">
    <w:name w:val="heading 1"/>
    <w:basedOn w:val="Normal"/>
    <w:next w:val="Normal"/>
    <w:link w:val="Heading1Char"/>
    <w:uiPriority w:val="9"/>
    <w:qFormat/>
    <w:rsid w:val="00E836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168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616878"/>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6168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6878"/>
    <w:rPr>
      <w:color w:val="0000FF"/>
      <w:u w:val="single"/>
    </w:rPr>
  </w:style>
  <w:style w:type="character" w:styleId="Strong">
    <w:name w:val="Strong"/>
    <w:basedOn w:val="DefaultParagraphFont"/>
    <w:uiPriority w:val="22"/>
    <w:qFormat/>
    <w:rsid w:val="00616878"/>
    <w:rPr>
      <w:b/>
      <w:bCs/>
    </w:rPr>
  </w:style>
  <w:style w:type="character" w:styleId="Emphasis">
    <w:name w:val="Emphasis"/>
    <w:basedOn w:val="DefaultParagraphFont"/>
    <w:uiPriority w:val="20"/>
    <w:qFormat/>
    <w:rsid w:val="00616878"/>
    <w:rPr>
      <w:i/>
      <w:iCs/>
    </w:rPr>
  </w:style>
  <w:style w:type="paragraph" w:styleId="ListParagraph">
    <w:name w:val="List Paragraph"/>
    <w:basedOn w:val="Normal"/>
    <w:link w:val="ListParagraphChar"/>
    <w:uiPriority w:val="34"/>
    <w:qFormat/>
    <w:rsid w:val="00616878"/>
    <w:pPr>
      <w:ind w:left="720"/>
      <w:contextualSpacing/>
    </w:pPr>
  </w:style>
  <w:style w:type="character" w:styleId="CommentReference">
    <w:name w:val="annotation reference"/>
    <w:basedOn w:val="DefaultParagraphFont"/>
    <w:uiPriority w:val="99"/>
    <w:semiHidden/>
    <w:unhideWhenUsed/>
    <w:rsid w:val="009217A2"/>
    <w:rPr>
      <w:sz w:val="16"/>
      <w:szCs w:val="16"/>
    </w:rPr>
  </w:style>
  <w:style w:type="paragraph" w:styleId="CommentText">
    <w:name w:val="annotation text"/>
    <w:basedOn w:val="Normal"/>
    <w:link w:val="CommentTextChar"/>
    <w:uiPriority w:val="99"/>
    <w:unhideWhenUsed/>
    <w:rsid w:val="009217A2"/>
    <w:pPr>
      <w:spacing w:line="240" w:lineRule="auto"/>
    </w:pPr>
    <w:rPr>
      <w:sz w:val="20"/>
      <w:szCs w:val="20"/>
    </w:rPr>
  </w:style>
  <w:style w:type="character" w:customStyle="1" w:styleId="CommentTextChar">
    <w:name w:val="Comment Text Char"/>
    <w:basedOn w:val="DefaultParagraphFont"/>
    <w:link w:val="CommentText"/>
    <w:uiPriority w:val="99"/>
    <w:rsid w:val="009217A2"/>
    <w:rPr>
      <w:sz w:val="20"/>
      <w:szCs w:val="20"/>
    </w:rPr>
  </w:style>
  <w:style w:type="paragraph" w:styleId="CommentSubject">
    <w:name w:val="annotation subject"/>
    <w:basedOn w:val="CommentText"/>
    <w:next w:val="CommentText"/>
    <w:link w:val="CommentSubjectChar"/>
    <w:uiPriority w:val="99"/>
    <w:semiHidden/>
    <w:unhideWhenUsed/>
    <w:rsid w:val="009217A2"/>
    <w:rPr>
      <w:b/>
      <w:bCs/>
    </w:rPr>
  </w:style>
  <w:style w:type="character" w:customStyle="1" w:styleId="CommentSubjectChar">
    <w:name w:val="Comment Subject Char"/>
    <w:basedOn w:val="CommentTextChar"/>
    <w:link w:val="CommentSubject"/>
    <w:uiPriority w:val="99"/>
    <w:semiHidden/>
    <w:rsid w:val="009217A2"/>
    <w:rPr>
      <w:b/>
      <w:bCs/>
      <w:sz w:val="20"/>
      <w:szCs w:val="20"/>
    </w:rPr>
  </w:style>
  <w:style w:type="paragraph" w:styleId="BalloonText">
    <w:name w:val="Balloon Text"/>
    <w:basedOn w:val="Normal"/>
    <w:link w:val="BalloonTextChar"/>
    <w:uiPriority w:val="99"/>
    <w:semiHidden/>
    <w:unhideWhenUsed/>
    <w:rsid w:val="00921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7A2"/>
    <w:rPr>
      <w:rFonts w:ascii="Segoe UI" w:hAnsi="Segoe UI" w:cs="Segoe UI"/>
      <w:sz w:val="18"/>
      <w:szCs w:val="18"/>
    </w:rPr>
  </w:style>
  <w:style w:type="paragraph" w:styleId="PlainText">
    <w:name w:val="Plain Text"/>
    <w:basedOn w:val="Normal"/>
    <w:link w:val="PlainTextChar"/>
    <w:uiPriority w:val="99"/>
    <w:unhideWhenUsed/>
    <w:rsid w:val="00891F8F"/>
    <w:pPr>
      <w:spacing w:after="0" w:line="240" w:lineRule="auto"/>
    </w:pPr>
    <w:rPr>
      <w:rFonts w:ascii="Arial" w:hAnsi="Arial" w:cs="Arial"/>
      <w:szCs w:val="20"/>
      <w:lang w:val="en-US"/>
    </w:rPr>
  </w:style>
  <w:style w:type="character" w:customStyle="1" w:styleId="PlainTextChar">
    <w:name w:val="Plain Text Char"/>
    <w:basedOn w:val="DefaultParagraphFont"/>
    <w:link w:val="PlainText"/>
    <w:uiPriority w:val="99"/>
    <w:rsid w:val="00891F8F"/>
    <w:rPr>
      <w:rFonts w:ascii="Arial" w:eastAsia="Calibri" w:hAnsi="Arial" w:cs="Arial"/>
      <w:szCs w:val="20"/>
      <w:lang w:val="en-US"/>
    </w:rPr>
  </w:style>
  <w:style w:type="character" w:customStyle="1" w:styleId="Heading1Char">
    <w:name w:val="Heading 1 Char"/>
    <w:basedOn w:val="DefaultParagraphFont"/>
    <w:link w:val="Heading1"/>
    <w:uiPriority w:val="9"/>
    <w:rsid w:val="00E8360F"/>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F4273A"/>
    <w:rPr>
      <w:color w:val="605E5C"/>
      <w:shd w:val="clear" w:color="auto" w:fill="E1DFDD"/>
    </w:rPr>
  </w:style>
  <w:style w:type="paragraph" w:styleId="Revision">
    <w:name w:val="Revision"/>
    <w:hidden/>
    <w:uiPriority w:val="99"/>
    <w:semiHidden/>
    <w:rsid w:val="00885D76"/>
    <w:pPr>
      <w:spacing w:after="0" w:line="240" w:lineRule="auto"/>
    </w:p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67599D"/>
    <w:rPr>
      <w:color w:val="954F72" w:themeColor="followedHyperlink"/>
      <w:u w:val="single"/>
    </w:rPr>
  </w:style>
  <w:style w:type="character" w:customStyle="1" w:styleId="Heading3Char">
    <w:name w:val="Heading 3 Char"/>
    <w:basedOn w:val="DefaultParagraphFont"/>
    <w:link w:val="Heading3"/>
    <w:uiPriority w:val="9"/>
    <w:semiHidden/>
    <w:rsid w:val="005369DC"/>
    <w:rPr>
      <w:b/>
      <w:sz w:val="28"/>
      <w:szCs w:val="28"/>
    </w:rPr>
  </w:style>
  <w:style w:type="character" w:customStyle="1" w:styleId="Heading4Char">
    <w:name w:val="Heading 4 Char"/>
    <w:basedOn w:val="DefaultParagraphFont"/>
    <w:link w:val="Heading4"/>
    <w:uiPriority w:val="9"/>
    <w:semiHidden/>
    <w:rsid w:val="005369DC"/>
    <w:rPr>
      <w:b/>
      <w:sz w:val="24"/>
      <w:szCs w:val="24"/>
    </w:rPr>
  </w:style>
  <w:style w:type="character" w:customStyle="1" w:styleId="Heading5Char">
    <w:name w:val="Heading 5 Char"/>
    <w:basedOn w:val="DefaultParagraphFont"/>
    <w:link w:val="Heading5"/>
    <w:uiPriority w:val="9"/>
    <w:semiHidden/>
    <w:rsid w:val="005369DC"/>
    <w:rPr>
      <w:b/>
    </w:rPr>
  </w:style>
  <w:style w:type="character" w:customStyle="1" w:styleId="Heading6Char">
    <w:name w:val="Heading 6 Char"/>
    <w:basedOn w:val="DefaultParagraphFont"/>
    <w:link w:val="Heading6"/>
    <w:uiPriority w:val="9"/>
    <w:semiHidden/>
    <w:rsid w:val="005369DC"/>
    <w:rPr>
      <w:b/>
      <w:sz w:val="20"/>
      <w:szCs w:val="20"/>
    </w:rPr>
  </w:style>
  <w:style w:type="character" w:customStyle="1" w:styleId="TitleChar">
    <w:name w:val="Title Char"/>
    <w:basedOn w:val="DefaultParagraphFont"/>
    <w:link w:val="Title"/>
    <w:uiPriority w:val="10"/>
    <w:rsid w:val="005369DC"/>
    <w:rPr>
      <w:b/>
      <w:sz w:val="72"/>
      <w:szCs w:val="72"/>
    </w:rPr>
  </w:style>
  <w:style w:type="paragraph" w:customStyle="1" w:styleId="Default">
    <w:name w:val="Default"/>
    <w:rsid w:val="005369DC"/>
    <w:pPr>
      <w:autoSpaceDE w:val="0"/>
      <w:autoSpaceDN w:val="0"/>
      <w:adjustRightInd w:val="0"/>
      <w:spacing w:after="0" w:line="240" w:lineRule="auto"/>
    </w:pPr>
    <w:rPr>
      <w:rFonts w:eastAsia="Times New Roman"/>
      <w:color w:val="000000"/>
      <w:sz w:val="24"/>
      <w:szCs w:val="24"/>
    </w:rPr>
  </w:style>
  <w:style w:type="character" w:customStyle="1" w:styleId="UnresolvedMention10">
    <w:name w:val="Unresolved Mention1"/>
    <w:basedOn w:val="DefaultParagraphFont"/>
    <w:uiPriority w:val="99"/>
    <w:semiHidden/>
    <w:unhideWhenUsed/>
    <w:rsid w:val="005369DC"/>
    <w:rPr>
      <w:color w:val="605E5C"/>
      <w:shd w:val="clear" w:color="auto" w:fill="E1DFDD"/>
    </w:rPr>
  </w:style>
  <w:style w:type="character" w:customStyle="1" w:styleId="title-text">
    <w:name w:val="title-text"/>
    <w:basedOn w:val="DefaultParagraphFont"/>
    <w:rsid w:val="005369DC"/>
  </w:style>
  <w:style w:type="character" w:customStyle="1" w:styleId="ListParagraphChar">
    <w:name w:val="List Paragraph Char"/>
    <w:basedOn w:val="DefaultParagraphFont"/>
    <w:link w:val="ListParagraph"/>
    <w:uiPriority w:val="34"/>
    <w:rsid w:val="005369DC"/>
  </w:style>
  <w:style w:type="table" w:styleId="TableGrid">
    <w:name w:val="Table Grid"/>
    <w:basedOn w:val="TableNormal"/>
    <w:uiPriority w:val="39"/>
    <w:rsid w:val="005369DC"/>
    <w:pPr>
      <w:spacing w:after="0" w:line="240" w:lineRule="auto"/>
    </w:pPr>
    <w:rPr>
      <w:rFonts w:ascii="Times New Roman" w:eastAsia="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sid w:val="005369DC"/>
    <w:rPr>
      <w:rFonts w:ascii="Georgia" w:eastAsia="Georgia" w:hAnsi="Georgia" w:cs="Georgia"/>
      <w:i/>
      <w:color w:val="666666"/>
      <w:sz w:val="48"/>
      <w:szCs w:val="48"/>
    </w:rPr>
  </w:style>
  <w:style w:type="table" w:customStyle="1" w:styleId="62">
    <w:name w:val="62"/>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61">
    <w:name w:val="61"/>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60">
    <w:name w:val="60"/>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59">
    <w:name w:val="59"/>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58">
    <w:name w:val="58"/>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57">
    <w:name w:val="57"/>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56">
    <w:name w:val="56"/>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55">
    <w:name w:val="55"/>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54">
    <w:name w:val="54"/>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53">
    <w:name w:val="53"/>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52">
    <w:name w:val="52"/>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51">
    <w:name w:val="51"/>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50">
    <w:name w:val="50"/>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49">
    <w:name w:val="49"/>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48">
    <w:name w:val="48"/>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47">
    <w:name w:val="47"/>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46">
    <w:name w:val="46"/>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45">
    <w:name w:val="45"/>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44">
    <w:name w:val="44"/>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43">
    <w:name w:val="43"/>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42">
    <w:name w:val="42"/>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41">
    <w:name w:val="41"/>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40">
    <w:name w:val="40"/>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39">
    <w:name w:val="39"/>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38">
    <w:name w:val="38"/>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37">
    <w:name w:val="37"/>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36">
    <w:name w:val="36"/>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35">
    <w:name w:val="35"/>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34">
    <w:name w:val="34"/>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33">
    <w:name w:val="33"/>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32">
    <w:name w:val="32"/>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31">
    <w:name w:val="31"/>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30">
    <w:name w:val="30"/>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29">
    <w:name w:val="29"/>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28">
    <w:name w:val="28"/>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27">
    <w:name w:val="27"/>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26">
    <w:name w:val="26"/>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25">
    <w:name w:val="25"/>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24">
    <w:name w:val="24"/>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23">
    <w:name w:val="23"/>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22">
    <w:name w:val="22"/>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21">
    <w:name w:val="21"/>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20">
    <w:name w:val="20"/>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19">
    <w:name w:val="19"/>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18">
    <w:name w:val="18"/>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17">
    <w:name w:val="17"/>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16">
    <w:name w:val="16"/>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15">
    <w:name w:val="15"/>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14">
    <w:name w:val="14"/>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12">
    <w:name w:val="12"/>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5369DC"/>
    <w:pPr>
      <w:spacing w:after="0" w:line="240" w:lineRule="auto"/>
    </w:pPr>
    <w:rPr>
      <w:rFonts w:ascii="Times New Roman" w:eastAsia="Times New Roman" w:hAnsi="Times New Roman" w:cs="Times New Roman"/>
      <w:sz w:val="26"/>
      <w:szCs w:val="26"/>
    </w:rPr>
    <w:tblPr>
      <w:tblStyleRowBandSize w:val="1"/>
      <w:tblStyleColBandSize w:val="1"/>
      <w:tblCellMar>
        <w:top w:w="100" w:type="dxa"/>
        <w:left w:w="100" w:type="dxa"/>
        <w:bottom w:w="100" w:type="dxa"/>
        <w:right w:w="100" w:type="dxa"/>
      </w:tblCellMar>
    </w:tblPr>
  </w:style>
  <w:style w:type="character" w:customStyle="1" w:styleId="UnresolvedMention2">
    <w:name w:val="Unresolved Mention2"/>
    <w:basedOn w:val="DefaultParagraphFont"/>
    <w:uiPriority w:val="99"/>
    <w:semiHidden/>
    <w:unhideWhenUsed/>
    <w:rsid w:val="005369DC"/>
    <w:rPr>
      <w:color w:val="605E5C"/>
      <w:shd w:val="clear" w:color="auto" w:fill="E1DFDD"/>
    </w:rPr>
  </w:style>
  <w:style w:type="paragraph" w:styleId="FootnoteText">
    <w:name w:val="footnote text"/>
    <w:basedOn w:val="Normal"/>
    <w:link w:val="FootnoteTextChar"/>
    <w:uiPriority w:val="99"/>
    <w:semiHidden/>
    <w:unhideWhenUsed/>
    <w:rsid w:val="005369DC"/>
    <w:pPr>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5369DC"/>
    <w:rPr>
      <w:rFonts w:ascii="Times New Roman" w:eastAsia="Times New Roman" w:hAnsi="Times New Roman" w:cs="Times New Roman"/>
      <w:color w:val="000000"/>
      <w:sz w:val="20"/>
      <w:szCs w:val="20"/>
      <w:lang w:eastAsia="en-US"/>
    </w:rPr>
  </w:style>
  <w:style w:type="character" w:styleId="FootnoteReference">
    <w:name w:val="footnote reference"/>
    <w:basedOn w:val="DefaultParagraphFont"/>
    <w:uiPriority w:val="99"/>
    <w:semiHidden/>
    <w:unhideWhenUsed/>
    <w:rsid w:val="005369DC"/>
    <w:rPr>
      <w:vertAlign w:val="superscript"/>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Bibliography">
    <w:name w:val="Bibliography"/>
    <w:basedOn w:val="Normal"/>
    <w:next w:val="Normal"/>
    <w:uiPriority w:val="37"/>
    <w:unhideWhenUsed/>
    <w:rsid w:val="00025D82"/>
  </w:style>
  <w:style w:type="paragraph" w:styleId="Header">
    <w:name w:val="header"/>
    <w:basedOn w:val="Normal"/>
    <w:link w:val="HeaderChar"/>
    <w:uiPriority w:val="99"/>
    <w:unhideWhenUsed/>
    <w:rsid w:val="00992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52F"/>
  </w:style>
  <w:style w:type="paragraph" w:styleId="Footer">
    <w:name w:val="footer"/>
    <w:basedOn w:val="Normal"/>
    <w:link w:val="FooterChar"/>
    <w:uiPriority w:val="99"/>
    <w:unhideWhenUsed/>
    <w:rsid w:val="00992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312">
      <w:bodyDiv w:val="1"/>
      <w:marLeft w:val="0"/>
      <w:marRight w:val="0"/>
      <w:marTop w:val="0"/>
      <w:marBottom w:val="0"/>
      <w:divBdr>
        <w:top w:val="none" w:sz="0" w:space="0" w:color="auto"/>
        <w:left w:val="none" w:sz="0" w:space="0" w:color="auto"/>
        <w:bottom w:val="none" w:sz="0" w:space="0" w:color="auto"/>
        <w:right w:val="none" w:sz="0" w:space="0" w:color="auto"/>
      </w:divBdr>
    </w:div>
    <w:div w:id="34545873">
      <w:bodyDiv w:val="1"/>
      <w:marLeft w:val="0"/>
      <w:marRight w:val="0"/>
      <w:marTop w:val="0"/>
      <w:marBottom w:val="0"/>
      <w:divBdr>
        <w:top w:val="none" w:sz="0" w:space="0" w:color="auto"/>
        <w:left w:val="none" w:sz="0" w:space="0" w:color="auto"/>
        <w:bottom w:val="none" w:sz="0" w:space="0" w:color="auto"/>
        <w:right w:val="none" w:sz="0" w:space="0" w:color="auto"/>
      </w:divBdr>
    </w:div>
    <w:div w:id="36056278">
      <w:bodyDiv w:val="1"/>
      <w:marLeft w:val="0"/>
      <w:marRight w:val="0"/>
      <w:marTop w:val="0"/>
      <w:marBottom w:val="0"/>
      <w:divBdr>
        <w:top w:val="none" w:sz="0" w:space="0" w:color="auto"/>
        <w:left w:val="none" w:sz="0" w:space="0" w:color="auto"/>
        <w:bottom w:val="none" w:sz="0" w:space="0" w:color="auto"/>
        <w:right w:val="none" w:sz="0" w:space="0" w:color="auto"/>
      </w:divBdr>
    </w:div>
    <w:div w:id="60445806">
      <w:bodyDiv w:val="1"/>
      <w:marLeft w:val="0"/>
      <w:marRight w:val="0"/>
      <w:marTop w:val="0"/>
      <w:marBottom w:val="0"/>
      <w:divBdr>
        <w:top w:val="none" w:sz="0" w:space="0" w:color="auto"/>
        <w:left w:val="none" w:sz="0" w:space="0" w:color="auto"/>
        <w:bottom w:val="none" w:sz="0" w:space="0" w:color="auto"/>
        <w:right w:val="none" w:sz="0" w:space="0" w:color="auto"/>
      </w:divBdr>
    </w:div>
    <w:div w:id="61217513">
      <w:bodyDiv w:val="1"/>
      <w:marLeft w:val="0"/>
      <w:marRight w:val="0"/>
      <w:marTop w:val="0"/>
      <w:marBottom w:val="0"/>
      <w:divBdr>
        <w:top w:val="none" w:sz="0" w:space="0" w:color="auto"/>
        <w:left w:val="none" w:sz="0" w:space="0" w:color="auto"/>
        <w:bottom w:val="none" w:sz="0" w:space="0" w:color="auto"/>
        <w:right w:val="none" w:sz="0" w:space="0" w:color="auto"/>
      </w:divBdr>
    </w:div>
    <w:div w:id="74934637">
      <w:bodyDiv w:val="1"/>
      <w:marLeft w:val="0"/>
      <w:marRight w:val="0"/>
      <w:marTop w:val="0"/>
      <w:marBottom w:val="0"/>
      <w:divBdr>
        <w:top w:val="none" w:sz="0" w:space="0" w:color="auto"/>
        <w:left w:val="none" w:sz="0" w:space="0" w:color="auto"/>
        <w:bottom w:val="none" w:sz="0" w:space="0" w:color="auto"/>
        <w:right w:val="none" w:sz="0" w:space="0" w:color="auto"/>
      </w:divBdr>
    </w:div>
    <w:div w:id="87430814">
      <w:bodyDiv w:val="1"/>
      <w:marLeft w:val="0"/>
      <w:marRight w:val="0"/>
      <w:marTop w:val="0"/>
      <w:marBottom w:val="0"/>
      <w:divBdr>
        <w:top w:val="none" w:sz="0" w:space="0" w:color="auto"/>
        <w:left w:val="none" w:sz="0" w:space="0" w:color="auto"/>
        <w:bottom w:val="none" w:sz="0" w:space="0" w:color="auto"/>
        <w:right w:val="none" w:sz="0" w:space="0" w:color="auto"/>
      </w:divBdr>
    </w:div>
    <w:div w:id="89937500">
      <w:bodyDiv w:val="1"/>
      <w:marLeft w:val="0"/>
      <w:marRight w:val="0"/>
      <w:marTop w:val="0"/>
      <w:marBottom w:val="0"/>
      <w:divBdr>
        <w:top w:val="none" w:sz="0" w:space="0" w:color="auto"/>
        <w:left w:val="none" w:sz="0" w:space="0" w:color="auto"/>
        <w:bottom w:val="none" w:sz="0" w:space="0" w:color="auto"/>
        <w:right w:val="none" w:sz="0" w:space="0" w:color="auto"/>
      </w:divBdr>
    </w:div>
    <w:div w:id="93475669">
      <w:bodyDiv w:val="1"/>
      <w:marLeft w:val="0"/>
      <w:marRight w:val="0"/>
      <w:marTop w:val="0"/>
      <w:marBottom w:val="0"/>
      <w:divBdr>
        <w:top w:val="none" w:sz="0" w:space="0" w:color="auto"/>
        <w:left w:val="none" w:sz="0" w:space="0" w:color="auto"/>
        <w:bottom w:val="none" w:sz="0" w:space="0" w:color="auto"/>
        <w:right w:val="none" w:sz="0" w:space="0" w:color="auto"/>
      </w:divBdr>
    </w:div>
    <w:div w:id="98108060">
      <w:bodyDiv w:val="1"/>
      <w:marLeft w:val="0"/>
      <w:marRight w:val="0"/>
      <w:marTop w:val="0"/>
      <w:marBottom w:val="0"/>
      <w:divBdr>
        <w:top w:val="none" w:sz="0" w:space="0" w:color="auto"/>
        <w:left w:val="none" w:sz="0" w:space="0" w:color="auto"/>
        <w:bottom w:val="none" w:sz="0" w:space="0" w:color="auto"/>
        <w:right w:val="none" w:sz="0" w:space="0" w:color="auto"/>
      </w:divBdr>
    </w:div>
    <w:div w:id="102849103">
      <w:bodyDiv w:val="1"/>
      <w:marLeft w:val="0"/>
      <w:marRight w:val="0"/>
      <w:marTop w:val="0"/>
      <w:marBottom w:val="0"/>
      <w:divBdr>
        <w:top w:val="none" w:sz="0" w:space="0" w:color="auto"/>
        <w:left w:val="none" w:sz="0" w:space="0" w:color="auto"/>
        <w:bottom w:val="none" w:sz="0" w:space="0" w:color="auto"/>
        <w:right w:val="none" w:sz="0" w:space="0" w:color="auto"/>
      </w:divBdr>
    </w:div>
    <w:div w:id="112602326">
      <w:bodyDiv w:val="1"/>
      <w:marLeft w:val="0"/>
      <w:marRight w:val="0"/>
      <w:marTop w:val="0"/>
      <w:marBottom w:val="0"/>
      <w:divBdr>
        <w:top w:val="none" w:sz="0" w:space="0" w:color="auto"/>
        <w:left w:val="none" w:sz="0" w:space="0" w:color="auto"/>
        <w:bottom w:val="none" w:sz="0" w:space="0" w:color="auto"/>
        <w:right w:val="none" w:sz="0" w:space="0" w:color="auto"/>
      </w:divBdr>
    </w:div>
    <w:div w:id="115833238">
      <w:bodyDiv w:val="1"/>
      <w:marLeft w:val="0"/>
      <w:marRight w:val="0"/>
      <w:marTop w:val="0"/>
      <w:marBottom w:val="0"/>
      <w:divBdr>
        <w:top w:val="none" w:sz="0" w:space="0" w:color="auto"/>
        <w:left w:val="none" w:sz="0" w:space="0" w:color="auto"/>
        <w:bottom w:val="none" w:sz="0" w:space="0" w:color="auto"/>
        <w:right w:val="none" w:sz="0" w:space="0" w:color="auto"/>
      </w:divBdr>
    </w:div>
    <w:div w:id="120197474">
      <w:bodyDiv w:val="1"/>
      <w:marLeft w:val="0"/>
      <w:marRight w:val="0"/>
      <w:marTop w:val="0"/>
      <w:marBottom w:val="0"/>
      <w:divBdr>
        <w:top w:val="none" w:sz="0" w:space="0" w:color="auto"/>
        <w:left w:val="none" w:sz="0" w:space="0" w:color="auto"/>
        <w:bottom w:val="none" w:sz="0" w:space="0" w:color="auto"/>
        <w:right w:val="none" w:sz="0" w:space="0" w:color="auto"/>
      </w:divBdr>
    </w:div>
    <w:div w:id="131872114">
      <w:bodyDiv w:val="1"/>
      <w:marLeft w:val="0"/>
      <w:marRight w:val="0"/>
      <w:marTop w:val="0"/>
      <w:marBottom w:val="0"/>
      <w:divBdr>
        <w:top w:val="none" w:sz="0" w:space="0" w:color="auto"/>
        <w:left w:val="none" w:sz="0" w:space="0" w:color="auto"/>
        <w:bottom w:val="none" w:sz="0" w:space="0" w:color="auto"/>
        <w:right w:val="none" w:sz="0" w:space="0" w:color="auto"/>
      </w:divBdr>
    </w:div>
    <w:div w:id="132717729">
      <w:bodyDiv w:val="1"/>
      <w:marLeft w:val="0"/>
      <w:marRight w:val="0"/>
      <w:marTop w:val="0"/>
      <w:marBottom w:val="0"/>
      <w:divBdr>
        <w:top w:val="none" w:sz="0" w:space="0" w:color="auto"/>
        <w:left w:val="none" w:sz="0" w:space="0" w:color="auto"/>
        <w:bottom w:val="none" w:sz="0" w:space="0" w:color="auto"/>
        <w:right w:val="none" w:sz="0" w:space="0" w:color="auto"/>
      </w:divBdr>
    </w:div>
    <w:div w:id="133375600">
      <w:bodyDiv w:val="1"/>
      <w:marLeft w:val="0"/>
      <w:marRight w:val="0"/>
      <w:marTop w:val="0"/>
      <w:marBottom w:val="0"/>
      <w:divBdr>
        <w:top w:val="none" w:sz="0" w:space="0" w:color="auto"/>
        <w:left w:val="none" w:sz="0" w:space="0" w:color="auto"/>
        <w:bottom w:val="none" w:sz="0" w:space="0" w:color="auto"/>
        <w:right w:val="none" w:sz="0" w:space="0" w:color="auto"/>
      </w:divBdr>
    </w:div>
    <w:div w:id="136805611">
      <w:bodyDiv w:val="1"/>
      <w:marLeft w:val="0"/>
      <w:marRight w:val="0"/>
      <w:marTop w:val="0"/>
      <w:marBottom w:val="0"/>
      <w:divBdr>
        <w:top w:val="none" w:sz="0" w:space="0" w:color="auto"/>
        <w:left w:val="none" w:sz="0" w:space="0" w:color="auto"/>
        <w:bottom w:val="none" w:sz="0" w:space="0" w:color="auto"/>
        <w:right w:val="none" w:sz="0" w:space="0" w:color="auto"/>
      </w:divBdr>
    </w:div>
    <w:div w:id="162091503">
      <w:bodyDiv w:val="1"/>
      <w:marLeft w:val="0"/>
      <w:marRight w:val="0"/>
      <w:marTop w:val="0"/>
      <w:marBottom w:val="0"/>
      <w:divBdr>
        <w:top w:val="none" w:sz="0" w:space="0" w:color="auto"/>
        <w:left w:val="none" w:sz="0" w:space="0" w:color="auto"/>
        <w:bottom w:val="none" w:sz="0" w:space="0" w:color="auto"/>
        <w:right w:val="none" w:sz="0" w:space="0" w:color="auto"/>
      </w:divBdr>
    </w:div>
    <w:div w:id="163396421">
      <w:bodyDiv w:val="1"/>
      <w:marLeft w:val="0"/>
      <w:marRight w:val="0"/>
      <w:marTop w:val="0"/>
      <w:marBottom w:val="0"/>
      <w:divBdr>
        <w:top w:val="none" w:sz="0" w:space="0" w:color="auto"/>
        <w:left w:val="none" w:sz="0" w:space="0" w:color="auto"/>
        <w:bottom w:val="none" w:sz="0" w:space="0" w:color="auto"/>
        <w:right w:val="none" w:sz="0" w:space="0" w:color="auto"/>
      </w:divBdr>
    </w:div>
    <w:div w:id="167252869">
      <w:bodyDiv w:val="1"/>
      <w:marLeft w:val="0"/>
      <w:marRight w:val="0"/>
      <w:marTop w:val="0"/>
      <w:marBottom w:val="0"/>
      <w:divBdr>
        <w:top w:val="none" w:sz="0" w:space="0" w:color="auto"/>
        <w:left w:val="none" w:sz="0" w:space="0" w:color="auto"/>
        <w:bottom w:val="none" w:sz="0" w:space="0" w:color="auto"/>
        <w:right w:val="none" w:sz="0" w:space="0" w:color="auto"/>
      </w:divBdr>
    </w:div>
    <w:div w:id="168952965">
      <w:bodyDiv w:val="1"/>
      <w:marLeft w:val="0"/>
      <w:marRight w:val="0"/>
      <w:marTop w:val="0"/>
      <w:marBottom w:val="0"/>
      <w:divBdr>
        <w:top w:val="none" w:sz="0" w:space="0" w:color="auto"/>
        <w:left w:val="none" w:sz="0" w:space="0" w:color="auto"/>
        <w:bottom w:val="none" w:sz="0" w:space="0" w:color="auto"/>
        <w:right w:val="none" w:sz="0" w:space="0" w:color="auto"/>
      </w:divBdr>
    </w:div>
    <w:div w:id="186868296">
      <w:bodyDiv w:val="1"/>
      <w:marLeft w:val="0"/>
      <w:marRight w:val="0"/>
      <w:marTop w:val="0"/>
      <w:marBottom w:val="0"/>
      <w:divBdr>
        <w:top w:val="none" w:sz="0" w:space="0" w:color="auto"/>
        <w:left w:val="none" w:sz="0" w:space="0" w:color="auto"/>
        <w:bottom w:val="none" w:sz="0" w:space="0" w:color="auto"/>
        <w:right w:val="none" w:sz="0" w:space="0" w:color="auto"/>
      </w:divBdr>
    </w:div>
    <w:div w:id="189297600">
      <w:bodyDiv w:val="1"/>
      <w:marLeft w:val="0"/>
      <w:marRight w:val="0"/>
      <w:marTop w:val="0"/>
      <w:marBottom w:val="0"/>
      <w:divBdr>
        <w:top w:val="none" w:sz="0" w:space="0" w:color="auto"/>
        <w:left w:val="none" w:sz="0" w:space="0" w:color="auto"/>
        <w:bottom w:val="none" w:sz="0" w:space="0" w:color="auto"/>
        <w:right w:val="none" w:sz="0" w:space="0" w:color="auto"/>
      </w:divBdr>
    </w:div>
    <w:div w:id="201282785">
      <w:bodyDiv w:val="1"/>
      <w:marLeft w:val="0"/>
      <w:marRight w:val="0"/>
      <w:marTop w:val="0"/>
      <w:marBottom w:val="0"/>
      <w:divBdr>
        <w:top w:val="none" w:sz="0" w:space="0" w:color="auto"/>
        <w:left w:val="none" w:sz="0" w:space="0" w:color="auto"/>
        <w:bottom w:val="none" w:sz="0" w:space="0" w:color="auto"/>
        <w:right w:val="none" w:sz="0" w:space="0" w:color="auto"/>
      </w:divBdr>
    </w:div>
    <w:div w:id="221600394">
      <w:bodyDiv w:val="1"/>
      <w:marLeft w:val="0"/>
      <w:marRight w:val="0"/>
      <w:marTop w:val="0"/>
      <w:marBottom w:val="0"/>
      <w:divBdr>
        <w:top w:val="none" w:sz="0" w:space="0" w:color="auto"/>
        <w:left w:val="none" w:sz="0" w:space="0" w:color="auto"/>
        <w:bottom w:val="none" w:sz="0" w:space="0" w:color="auto"/>
        <w:right w:val="none" w:sz="0" w:space="0" w:color="auto"/>
      </w:divBdr>
    </w:div>
    <w:div w:id="222059352">
      <w:bodyDiv w:val="1"/>
      <w:marLeft w:val="0"/>
      <w:marRight w:val="0"/>
      <w:marTop w:val="0"/>
      <w:marBottom w:val="0"/>
      <w:divBdr>
        <w:top w:val="none" w:sz="0" w:space="0" w:color="auto"/>
        <w:left w:val="none" w:sz="0" w:space="0" w:color="auto"/>
        <w:bottom w:val="none" w:sz="0" w:space="0" w:color="auto"/>
        <w:right w:val="none" w:sz="0" w:space="0" w:color="auto"/>
      </w:divBdr>
    </w:div>
    <w:div w:id="225530599">
      <w:bodyDiv w:val="1"/>
      <w:marLeft w:val="0"/>
      <w:marRight w:val="0"/>
      <w:marTop w:val="0"/>
      <w:marBottom w:val="0"/>
      <w:divBdr>
        <w:top w:val="none" w:sz="0" w:space="0" w:color="auto"/>
        <w:left w:val="none" w:sz="0" w:space="0" w:color="auto"/>
        <w:bottom w:val="none" w:sz="0" w:space="0" w:color="auto"/>
        <w:right w:val="none" w:sz="0" w:space="0" w:color="auto"/>
      </w:divBdr>
    </w:div>
    <w:div w:id="241836928">
      <w:bodyDiv w:val="1"/>
      <w:marLeft w:val="0"/>
      <w:marRight w:val="0"/>
      <w:marTop w:val="0"/>
      <w:marBottom w:val="0"/>
      <w:divBdr>
        <w:top w:val="none" w:sz="0" w:space="0" w:color="auto"/>
        <w:left w:val="none" w:sz="0" w:space="0" w:color="auto"/>
        <w:bottom w:val="none" w:sz="0" w:space="0" w:color="auto"/>
        <w:right w:val="none" w:sz="0" w:space="0" w:color="auto"/>
      </w:divBdr>
    </w:div>
    <w:div w:id="280576385">
      <w:bodyDiv w:val="1"/>
      <w:marLeft w:val="0"/>
      <w:marRight w:val="0"/>
      <w:marTop w:val="0"/>
      <w:marBottom w:val="0"/>
      <w:divBdr>
        <w:top w:val="none" w:sz="0" w:space="0" w:color="auto"/>
        <w:left w:val="none" w:sz="0" w:space="0" w:color="auto"/>
        <w:bottom w:val="none" w:sz="0" w:space="0" w:color="auto"/>
        <w:right w:val="none" w:sz="0" w:space="0" w:color="auto"/>
      </w:divBdr>
    </w:div>
    <w:div w:id="284701334">
      <w:bodyDiv w:val="1"/>
      <w:marLeft w:val="0"/>
      <w:marRight w:val="0"/>
      <w:marTop w:val="0"/>
      <w:marBottom w:val="0"/>
      <w:divBdr>
        <w:top w:val="none" w:sz="0" w:space="0" w:color="auto"/>
        <w:left w:val="none" w:sz="0" w:space="0" w:color="auto"/>
        <w:bottom w:val="none" w:sz="0" w:space="0" w:color="auto"/>
        <w:right w:val="none" w:sz="0" w:space="0" w:color="auto"/>
      </w:divBdr>
    </w:div>
    <w:div w:id="289943113">
      <w:bodyDiv w:val="1"/>
      <w:marLeft w:val="0"/>
      <w:marRight w:val="0"/>
      <w:marTop w:val="0"/>
      <w:marBottom w:val="0"/>
      <w:divBdr>
        <w:top w:val="none" w:sz="0" w:space="0" w:color="auto"/>
        <w:left w:val="none" w:sz="0" w:space="0" w:color="auto"/>
        <w:bottom w:val="none" w:sz="0" w:space="0" w:color="auto"/>
        <w:right w:val="none" w:sz="0" w:space="0" w:color="auto"/>
      </w:divBdr>
    </w:div>
    <w:div w:id="298153717">
      <w:bodyDiv w:val="1"/>
      <w:marLeft w:val="0"/>
      <w:marRight w:val="0"/>
      <w:marTop w:val="0"/>
      <w:marBottom w:val="0"/>
      <w:divBdr>
        <w:top w:val="none" w:sz="0" w:space="0" w:color="auto"/>
        <w:left w:val="none" w:sz="0" w:space="0" w:color="auto"/>
        <w:bottom w:val="none" w:sz="0" w:space="0" w:color="auto"/>
        <w:right w:val="none" w:sz="0" w:space="0" w:color="auto"/>
      </w:divBdr>
    </w:div>
    <w:div w:id="306790009">
      <w:bodyDiv w:val="1"/>
      <w:marLeft w:val="0"/>
      <w:marRight w:val="0"/>
      <w:marTop w:val="0"/>
      <w:marBottom w:val="0"/>
      <w:divBdr>
        <w:top w:val="none" w:sz="0" w:space="0" w:color="auto"/>
        <w:left w:val="none" w:sz="0" w:space="0" w:color="auto"/>
        <w:bottom w:val="none" w:sz="0" w:space="0" w:color="auto"/>
        <w:right w:val="none" w:sz="0" w:space="0" w:color="auto"/>
      </w:divBdr>
    </w:div>
    <w:div w:id="315494530">
      <w:bodyDiv w:val="1"/>
      <w:marLeft w:val="0"/>
      <w:marRight w:val="0"/>
      <w:marTop w:val="0"/>
      <w:marBottom w:val="0"/>
      <w:divBdr>
        <w:top w:val="none" w:sz="0" w:space="0" w:color="auto"/>
        <w:left w:val="none" w:sz="0" w:space="0" w:color="auto"/>
        <w:bottom w:val="none" w:sz="0" w:space="0" w:color="auto"/>
        <w:right w:val="none" w:sz="0" w:space="0" w:color="auto"/>
      </w:divBdr>
    </w:div>
    <w:div w:id="315842769">
      <w:bodyDiv w:val="1"/>
      <w:marLeft w:val="0"/>
      <w:marRight w:val="0"/>
      <w:marTop w:val="0"/>
      <w:marBottom w:val="0"/>
      <w:divBdr>
        <w:top w:val="none" w:sz="0" w:space="0" w:color="auto"/>
        <w:left w:val="none" w:sz="0" w:space="0" w:color="auto"/>
        <w:bottom w:val="none" w:sz="0" w:space="0" w:color="auto"/>
        <w:right w:val="none" w:sz="0" w:space="0" w:color="auto"/>
      </w:divBdr>
    </w:div>
    <w:div w:id="328487900">
      <w:bodyDiv w:val="1"/>
      <w:marLeft w:val="0"/>
      <w:marRight w:val="0"/>
      <w:marTop w:val="0"/>
      <w:marBottom w:val="0"/>
      <w:divBdr>
        <w:top w:val="none" w:sz="0" w:space="0" w:color="auto"/>
        <w:left w:val="none" w:sz="0" w:space="0" w:color="auto"/>
        <w:bottom w:val="none" w:sz="0" w:space="0" w:color="auto"/>
        <w:right w:val="none" w:sz="0" w:space="0" w:color="auto"/>
      </w:divBdr>
    </w:div>
    <w:div w:id="345518776">
      <w:bodyDiv w:val="1"/>
      <w:marLeft w:val="0"/>
      <w:marRight w:val="0"/>
      <w:marTop w:val="0"/>
      <w:marBottom w:val="0"/>
      <w:divBdr>
        <w:top w:val="none" w:sz="0" w:space="0" w:color="auto"/>
        <w:left w:val="none" w:sz="0" w:space="0" w:color="auto"/>
        <w:bottom w:val="none" w:sz="0" w:space="0" w:color="auto"/>
        <w:right w:val="none" w:sz="0" w:space="0" w:color="auto"/>
      </w:divBdr>
    </w:div>
    <w:div w:id="368994791">
      <w:bodyDiv w:val="1"/>
      <w:marLeft w:val="0"/>
      <w:marRight w:val="0"/>
      <w:marTop w:val="0"/>
      <w:marBottom w:val="0"/>
      <w:divBdr>
        <w:top w:val="none" w:sz="0" w:space="0" w:color="auto"/>
        <w:left w:val="none" w:sz="0" w:space="0" w:color="auto"/>
        <w:bottom w:val="none" w:sz="0" w:space="0" w:color="auto"/>
        <w:right w:val="none" w:sz="0" w:space="0" w:color="auto"/>
      </w:divBdr>
    </w:div>
    <w:div w:id="369690776">
      <w:bodyDiv w:val="1"/>
      <w:marLeft w:val="0"/>
      <w:marRight w:val="0"/>
      <w:marTop w:val="0"/>
      <w:marBottom w:val="0"/>
      <w:divBdr>
        <w:top w:val="none" w:sz="0" w:space="0" w:color="auto"/>
        <w:left w:val="none" w:sz="0" w:space="0" w:color="auto"/>
        <w:bottom w:val="none" w:sz="0" w:space="0" w:color="auto"/>
        <w:right w:val="none" w:sz="0" w:space="0" w:color="auto"/>
      </w:divBdr>
    </w:div>
    <w:div w:id="370541898">
      <w:bodyDiv w:val="1"/>
      <w:marLeft w:val="0"/>
      <w:marRight w:val="0"/>
      <w:marTop w:val="0"/>
      <w:marBottom w:val="0"/>
      <w:divBdr>
        <w:top w:val="none" w:sz="0" w:space="0" w:color="auto"/>
        <w:left w:val="none" w:sz="0" w:space="0" w:color="auto"/>
        <w:bottom w:val="none" w:sz="0" w:space="0" w:color="auto"/>
        <w:right w:val="none" w:sz="0" w:space="0" w:color="auto"/>
      </w:divBdr>
    </w:div>
    <w:div w:id="395206678">
      <w:bodyDiv w:val="1"/>
      <w:marLeft w:val="0"/>
      <w:marRight w:val="0"/>
      <w:marTop w:val="0"/>
      <w:marBottom w:val="0"/>
      <w:divBdr>
        <w:top w:val="none" w:sz="0" w:space="0" w:color="auto"/>
        <w:left w:val="none" w:sz="0" w:space="0" w:color="auto"/>
        <w:bottom w:val="none" w:sz="0" w:space="0" w:color="auto"/>
        <w:right w:val="none" w:sz="0" w:space="0" w:color="auto"/>
      </w:divBdr>
    </w:div>
    <w:div w:id="395393307">
      <w:bodyDiv w:val="1"/>
      <w:marLeft w:val="0"/>
      <w:marRight w:val="0"/>
      <w:marTop w:val="0"/>
      <w:marBottom w:val="0"/>
      <w:divBdr>
        <w:top w:val="none" w:sz="0" w:space="0" w:color="auto"/>
        <w:left w:val="none" w:sz="0" w:space="0" w:color="auto"/>
        <w:bottom w:val="none" w:sz="0" w:space="0" w:color="auto"/>
        <w:right w:val="none" w:sz="0" w:space="0" w:color="auto"/>
      </w:divBdr>
    </w:div>
    <w:div w:id="415595317">
      <w:bodyDiv w:val="1"/>
      <w:marLeft w:val="0"/>
      <w:marRight w:val="0"/>
      <w:marTop w:val="0"/>
      <w:marBottom w:val="0"/>
      <w:divBdr>
        <w:top w:val="none" w:sz="0" w:space="0" w:color="auto"/>
        <w:left w:val="none" w:sz="0" w:space="0" w:color="auto"/>
        <w:bottom w:val="none" w:sz="0" w:space="0" w:color="auto"/>
        <w:right w:val="none" w:sz="0" w:space="0" w:color="auto"/>
      </w:divBdr>
    </w:div>
    <w:div w:id="440995242">
      <w:bodyDiv w:val="1"/>
      <w:marLeft w:val="0"/>
      <w:marRight w:val="0"/>
      <w:marTop w:val="0"/>
      <w:marBottom w:val="0"/>
      <w:divBdr>
        <w:top w:val="none" w:sz="0" w:space="0" w:color="auto"/>
        <w:left w:val="none" w:sz="0" w:space="0" w:color="auto"/>
        <w:bottom w:val="none" w:sz="0" w:space="0" w:color="auto"/>
        <w:right w:val="none" w:sz="0" w:space="0" w:color="auto"/>
      </w:divBdr>
    </w:div>
    <w:div w:id="451941337">
      <w:bodyDiv w:val="1"/>
      <w:marLeft w:val="0"/>
      <w:marRight w:val="0"/>
      <w:marTop w:val="0"/>
      <w:marBottom w:val="0"/>
      <w:divBdr>
        <w:top w:val="none" w:sz="0" w:space="0" w:color="auto"/>
        <w:left w:val="none" w:sz="0" w:space="0" w:color="auto"/>
        <w:bottom w:val="none" w:sz="0" w:space="0" w:color="auto"/>
        <w:right w:val="none" w:sz="0" w:space="0" w:color="auto"/>
      </w:divBdr>
    </w:div>
    <w:div w:id="457383579">
      <w:bodyDiv w:val="1"/>
      <w:marLeft w:val="0"/>
      <w:marRight w:val="0"/>
      <w:marTop w:val="0"/>
      <w:marBottom w:val="0"/>
      <w:divBdr>
        <w:top w:val="none" w:sz="0" w:space="0" w:color="auto"/>
        <w:left w:val="none" w:sz="0" w:space="0" w:color="auto"/>
        <w:bottom w:val="none" w:sz="0" w:space="0" w:color="auto"/>
        <w:right w:val="none" w:sz="0" w:space="0" w:color="auto"/>
      </w:divBdr>
    </w:div>
    <w:div w:id="473521295">
      <w:bodyDiv w:val="1"/>
      <w:marLeft w:val="0"/>
      <w:marRight w:val="0"/>
      <w:marTop w:val="0"/>
      <w:marBottom w:val="0"/>
      <w:divBdr>
        <w:top w:val="none" w:sz="0" w:space="0" w:color="auto"/>
        <w:left w:val="none" w:sz="0" w:space="0" w:color="auto"/>
        <w:bottom w:val="none" w:sz="0" w:space="0" w:color="auto"/>
        <w:right w:val="none" w:sz="0" w:space="0" w:color="auto"/>
      </w:divBdr>
    </w:div>
    <w:div w:id="513492335">
      <w:bodyDiv w:val="1"/>
      <w:marLeft w:val="0"/>
      <w:marRight w:val="0"/>
      <w:marTop w:val="0"/>
      <w:marBottom w:val="0"/>
      <w:divBdr>
        <w:top w:val="none" w:sz="0" w:space="0" w:color="auto"/>
        <w:left w:val="none" w:sz="0" w:space="0" w:color="auto"/>
        <w:bottom w:val="none" w:sz="0" w:space="0" w:color="auto"/>
        <w:right w:val="none" w:sz="0" w:space="0" w:color="auto"/>
      </w:divBdr>
    </w:div>
    <w:div w:id="544753808">
      <w:bodyDiv w:val="1"/>
      <w:marLeft w:val="0"/>
      <w:marRight w:val="0"/>
      <w:marTop w:val="0"/>
      <w:marBottom w:val="0"/>
      <w:divBdr>
        <w:top w:val="none" w:sz="0" w:space="0" w:color="auto"/>
        <w:left w:val="none" w:sz="0" w:space="0" w:color="auto"/>
        <w:bottom w:val="none" w:sz="0" w:space="0" w:color="auto"/>
        <w:right w:val="none" w:sz="0" w:space="0" w:color="auto"/>
      </w:divBdr>
    </w:div>
    <w:div w:id="561410280">
      <w:bodyDiv w:val="1"/>
      <w:marLeft w:val="0"/>
      <w:marRight w:val="0"/>
      <w:marTop w:val="0"/>
      <w:marBottom w:val="0"/>
      <w:divBdr>
        <w:top w:val="none" w:sz="0" w:space="0" w:color="auto"/>
        <w:left w:val="none" w:sz="0" w:space="0" w:color="auto"/>
        <w:bottom w:val="none" w:sz="0" w:space="0" w:color="auto"/>
        <w:right w:val="none" w:sz="0" w:space="0" w:color="auto"/>
      </w:divBdr>
    </w:div>
    <w:div w:id="568228791">
      <w:bodyDiv w:val="1"/>
      <w:marLeft w:val="0"/>
      <w:marRight w:val="0"/>
      <w:marTop w:val="0"/>
      <w:marBottom w:val="0"/>
      <w:divBdr>
        <w:top w:val="none" w:sz="0" w:space="0" w:color="auto"/>
        <w:left w:val="none" w:sz="0" w:space="0" w:color="auto"/>
        <w:bottom w:val="none" w:sz="0" w:space="0" w:color="auto"/>
        <w:right w:val="none" w:sz="0" w:space="0" w:color="auto"/>
      </w:divBdr>
    </w:div>
    <w:div w:id="569312280">
      <w:bodyDiv w:val="1"/>
      <w:marLeft w:val="0"/>
      <w:marRight w:val="0"/>
      <w:marTop w:val="0"/>
      <w:marBottom w:val="0"/>
      <w:divBdr>
        <w:top w:val="none" w:sz="0" w:space="0" w:color="auto"/>
        <w:left w:val="none" w:sz="0" w:space="0" w:color="auto"/>
        <w:bottom w:val="none" w:sz="0" w:space="0" w:color="auto"/>
        <w:right w:val="none" w:sz="0" w:space="0" w:color="auto"/>
      </w:divBdr>
    </w:div>
    <w:div w:id="571506521">
      <w:bodyDiv w:val="1"/>
      <w:marLeft w:val="0"/>
      <w:marRight w:val="0"/>
      <w:marTop w:val="0"/>
      <w:marBottom w:val="0"/>
      <w:divBdr>
        <w:top w:val="none" w:sz="0" w:space="0" w:color="auto"/>
        <w:left w:val="none" w:sz="0" w:space="0" w:color="auto"/>
        <w:bottom w:val="none" w:sz="0" w:space="0" w:color="auto"/>
        <w:right w:val="none" w:sz="0" w:space="0" w:color="auto"/>
      </w:divBdr>
    </w:div>
    <w:div w:id="589121795">
      <w:bodyDiv w:val="1"/>
      <w:marLeft w:val="0"/>
      <w:marRight w:val="0"/>
      <w:marTop w:val="0"/>
      <w:marBottom w:val="0"/>
      <w:divBdr>
        <w:top w:val="none" w:sz="0" w:space="0" w:color="auto"/>
        <w:left w:val="none" w:sz="0" w:space="0" w:color="auto"/>
        <w:bottom w:val="none" w:sz="0" w:space="0" w:color="auto"/>
        <w:right w:val="none" w:sz="0" w:space="0" w:color="auto"/>
      </w:divBdr>
    </w:div>
    <w:div w:id="612399415">
      <w:bodyDiv w:val="1"/>
      <w:marLeft w:val="0"/>
      <w:marRight w:val="0"/>
      <w:marTop w:val="0"/>
      <w:marBottom w:val="0"/>
      <w:divBdr>
        <w:top w:val="none" w:sz="0" w:space="0" w:color="auto"/>
        <w:left w:val="none" w:sz="0" w:space="0" w:color="auto"/>
        <w:bottom w:val="none" w:sz="0" w:space="0" w:color="auto"/>
        <w:right w:val="none" w:sz="0" w:space="0" w:color="auto"/>
      </w:divBdr>
    </w:div>
    <w:div w:id="631404724">
      <w:bodyDiv w:val="1"/>
      <w:marLeft w:val="0"/>
      <w:marRight w:val="0"/>
      <w:marTop w:val="0"/>
      <w:marBottom w:val="0"/>
      <w:divBdr>
        <w:top w:val="none" w:sz="0" w:space="0" w:color="auto"/>
        <w:left w:val="none" w:sz="0" w:space="0" w:color="auto"/>
        <w:bottom w:val="none" w:sz="0" w:space="0" w:color="auto"/>
        <w:right w:val="none" w:sz="0" w:space="0" w:color="auto"/>
      </w:divBdr>
    </w:div>
    <w:div w:id="632366247">
      <w:bodyDiv w:val="1"/>
      <w:marLeft w:val="0"/>
      <w:marRight w:val="0"/>
      <w:marTop w:val="0"/>
      <w:marBottom w:val="0"/>
      <w:divBdr>
        <w:top w:val="none" w:sz="0" w:space="0" w:color="auto"/>
        <w:left w:val="none" w:sz="0" w:space="0" w:color="auto"/>
        <w:bottom w:val="none" w:sz="0" w:space="0" w:color="auto"/>
        <w:right w:val="none" w:sz="0" w:space="0" w:color="auto"/>
      </w:divBdr>
    </w:div>
    <w:div w:id="635524840">
      <w:bodyDiv w:val="1"/>
      <w:marLeft w:val="0"/>
      <w:marRight w:val="0"/>
      <w:marTop w:val="0"/>
      <w:marBottom w:val="0"/>
      <w:divBdr>
        <w:top w:val="none" w:sz="0" w:space="0" w:color="auto"/>
        <w:left w:val="none" w:sz="0" w:space="0" w:color="auto"/>
        <w:bottom w:val="none" w:sz="0" w:space="0" w:color="auto"/>
        <w:right w:val="none" w:sz="0" w:space="0" w:color="auto"/>
      </w:divBdr>
    </w:div>
    <w:div w:id="667754030">
      <w:bodyDiv w:val="1"/>
      <w:marLeft w:val="0"/>
      <w:marRight w:val="0"/>
      <w:marTop w:val="0"/>
      <w:marBottom w:val="0"/>
      <w:divBdr>
        <w:top w:val="none" w:sz="0" w:space="0" w:color="auto"/>
        <w:left w:val="none" w:sz="0" w:space="0" w:color="auto"/>
        <w:bottom w:val="none" w:sz="0" w:space="0" w:color="auto"/>
        <w:right w:val="none" w:sz="0" w:space="0" w:color="auto"/>
      </w:divBdr>
    </w:div>
    <w:div w:id="678895801">
      <w:bodyDiv w:val="1"/>
      <w:marLeft w:val="0"/>
      <w:marRight w:val="0"/>
      <w:marTop w:val="0"/>
      <w:marBottom w:val="0"/>
      <w:divBdr>
        <w:top w:val="none" w:sz="0" w:space="0" w:color="auto"/>
        <w:left w:val="none" w:sz="0" w:space="0" w:color="auto"/>
        <w:bottom w:val="none" w:sz="0" w:space="0" w:color="auto"/>
        <w:right w:val="none" w:sz="0" w:space="0" w:color="auto"/>
      </w:divBdr>
    </w:div>
    <w:div w:id="702099568">
      <w:bodyDiv w:val="1"/>
      <w:marLeft w:val="0"/>
      <w:marRight w:val="0"/>
      <w:marTop w:val="0"/>
      <w:marBottom w:val="0"/>
      <w:divBdr>
        <w:top w:val="none" w:sz="0" w:space="0" w:color="auto"/>
        <w:left w:val="none" w:sz="0" w:space="0" w:color="auto"/>
        <w:bottom w:val="none" w:sz="0" w:space="0" w:color="auto"/>
        <w:right w:val="none" w:sz="0" w:space="0" w:color="auto"/>
      </w:divBdr>
    </w:div>
    <w:div w:id="733091782">
      <w:bodyDiv w:val="1"/>
      <w:marLeft w:val="0"/>
      <w:marRight w:val="0"/>
      <w:marTop w:val="0"/>
      <w:marBottom w:val="0"/>
      <w:divBdr>
        <w:top w:val="none" w:sz="0" w:space="0" w:color="auto"/>
        <w:left w:val="none" w:sz="0" w:space="0" w:color="auto"/>
        <w:bottom w:val="none" w:sz="0" w:space="0" w:color="auto"/>
        <w:right w:val="none" w:sz="0" w:space="0" w:color="auto"/>
      </w:divBdr>
    </w:div>
    <w:div w:id="741366574">
      <w:bodyDiv w:val="1"/>
      <w:marLeft w:val="0"/>
      <w:marRight w:val="0"/>
      <w:marTop w:val="0"/>
      <w:marBottom w:val="0"/>
      <w:divBdr>
        <w:top w:val="none" w:sz="0" w:space="0" w:color="auto"/>
        <w:left w:val="none" w:sz="0" w:space="0" w:color="auto"/>
        <w:bottom w:val="none" w:sz="0" w:space="0" w:color="auto"/>
        <w:right w:val="none" w:sz="0" w:space="0" w:color="auto"/>
      </w:divBdr>
    </w:div>
    <w:div w:id="749349050">
      <w:bodyDiv w:val="1"/>
      <w:marLeft w:val="0"/>
      <w:marRight w:val="0"/>
      <w:marTop w:val="0"/>
      <w:marBottom w:val="0"/>
      <w:divBdr>
        <w:top w:val="none" w:sz="0" w:space="0" w:color="auto"/>
        <w:left w:val="none" w:sz="0" w:space="0" w:color="auto"/>
        <w:bottom w:val="none" w:sz="0" w:space="0" w:color="auto"/>
        <w:right w:val="none" w:sz="0" w:space="0" w:color="auto"/>
      </w:divBdr>
    </w:div>
    <w:div w:id="749470349">
      <w:bodyDiv w:val="1"/>
      <w:marLeft w:val="0"/>
      <w:marRight w:val="0"/>
      <w:marTop w:val="0"/>
      <w:marBottom w:val="0"/>
      <w:divBdr>
        <w:top w:val="none" w:sz="0" w:space="0" w:color="auto"/>
        <w:left w:val="none" w:sz="0" w:space="0" w:color="auto"/>
        <w:bottom w:val="none" w:sz="0" w:space="0" w:color="auto"/>
        <w:right w:val="none" w:sz="0" w:space="0" w:color="auto"/>
      </w:divBdr>
    </w:div>
    <w:div w:id="751704317">
      <w:bodyDiv w:val="1"/>
      <w:marLeft w:val="0"/>
      <w:marRight w:val="0"/>
      <w:marTop w:val="0"/>
      <w:marBottom w:val="0"/>
      <w:divBdr>
        <w:top w:val="none" w:sz="0" w:space="0" w:color="auto"/>
        <w:left w:val="none" w:sz="0" w:space="0" w:color="auto"/>
        <w:bottom w:val="none" w:sz="0" w:space="0" w:color="auto"/>
        <w:right w:val="none" w:sz="0" w:space="0" w:color="auto"/>
      </w:divBdr>
    </w:div>
    <w:div w:id="774783994">
      <w:bodyDiv w:val="1"/>
      <w:marLeft w:val="0"/>
      <w:marRight w:val="0"/>
      <w:marTop w:val="0"/>
      <w:marBottom w:val="0"/>
      <w:divBdr>
        <w:top w:val="none" w:sz="0" w:space="0" w:color="auto"/>
        <w:left w:val="none" w:sz="0" w:space="0" w:color="auto"/>
        <w:bottom w:val="none" w:sz="0" w:space="0" w:color="auto"/>
        <w:right w:val="none" w:sz="0" w:space="0" w:color="auto"/>
      </w:divBdr>
    </w:div>
    <w:div w:id="777024478">
      <w:bodyDiv w:val="1"/>
      <w:marLeft w:val="0"/>
      <w:marRight w:val="0"/>
      <w:marTop w:val="0"/>
      <w:marBottom w:val="0"/>
      <w:divBdr>
        <w:top w:val="none" w:sz="0" w:space="0" w:color="auto"/>
        <w:left w:val="none" w:sz="0" w:space="0" w:color="auto"/>
        <w:bottom w:val="none" w:sz="0" w:space="0" w:color="auto"/>
        <w:right w:val="none" w:sz="0" w:space="0" w:color="auto"/>
      </w:divBdr>
    </w:div>
    <w:div w:id="777917736">
      <w:bodyDiv w:val="1"/>
      <w:marLeft w:val="0"/>
      <w:marRight w:val="0"/>
      <w:marTop w:val="0"/>
      <w:marBottom w:val="0"/>
      <w:divBdr>
        <w:top w:val="none" w:sz="0" w:space="0" w:color="auto"/>
        <w:left w:val="none" w:sz="0" w:space="0" w:color="auto"/>
        <w:bottom w:val="none" w:sz="0" w:space="0" w:color="auto"/>
        <w:right w:val="none" w:sz="0" w:space="0" w:color="auto"/>
      </w:divBdr>
    </w:div>
    <w:div w:id="782385067">
      <w:bodyDiv w:val="1"/>
      <w:marLeft w:val="0"/>
      <w:marRight w:val="0"/>
      <w:marTop w:val="0"/>
      <w:marBottom w:val="0"/>
      <w:divBdr>
        <w:top w:val="none" w:sz="0" w:space="0" w:color="auto"/>
        <w:left w:val="none" w:sz="0" w:space="0" w:color="auto"/>
        <w:bottom w:val="none" w:sz="0" w:space="0" w:color="auto"/>
        <w:right w:val="none" w:sz="0" w:space="0" w:color="auto"/>
      </w:divBdr>
    </w:div>
    <w:div w:id="782656717">
      <w:bodyDiv w:val="1"/>
      <w:marLeft w:val="0"/>
      <w:marRight w:val="0"/>
      <w:marTop w:val="0"/>
      <w:marBottom w:val="0"/>
      <w:divBdr>
        <w:top w:val="none" w:sz="0" w:space="0" w:color="auto"/>
        <w:left w:val="none" w:sz="0" w:space="0" w:color="auto"/>
        <w:bottom w:val="none" w:sz="0" w:space="0" w:color="auto"/>
        <w:right w:val="none" w:sz="0" w:space="0" w:color="auto"/>
      </w:divBdr>
    </w:div>
    <w:div w:id="790903030">
      <w:bodyDiv w:val="1"/>
      <w:marLeft w:val="0"/>
      <w:marRight w:val="0"/>
      <w:marTop w:val="0"/>
      <w:marBottom w:val="0"/>
      <w:divBdr>
        <w:top w:val="none" w:sz="0" w:space="0" w:color="auto"/>
        <w:left w:val="none" w:sz="0" w:space="0" w:color="auto"/>
        <w:bottom w:val="none" w:sz="0" w:space="0" w:color="auto"/>
        <w:right w:val="none" w:sz="0" w:space="0" w:color="auto"/>
      </w:divBdr>
    </w:div>
    <w:div w:id="811361477">
      <w:bodyDiv w:val="1"/>
      <w:marLeft w:val="0"/>
      <w:marRight w:val="0"/>
      <w:marTop w:val="0"/>
      <w:marBottom w:val="0"/>
      <w:divBdr>
        <w:top w:val="none" w:sz="0" w:space="0" w:color="auto"/>
        <w:left w:val="none" w:sz="0" w:space="0" w:color="auto"/>
        <w:bottom w:val="none" w:sz="0" w:space="0" w:color="auto"/>
        <w:right w:val="none" w:sz="0" w:space="0" w:color="auto"/>
      </w:divBdr>
    </w:div>
    <w:div w:id="814906537">
      <w:bodyDiv w:val="1"/>
      <w:marLeft w:val="0"/>
      <w:marRight w:val="0"/>
      <w:marTop w:val="0"/>
      <w:marBottom w:val="0"/>
      <w:divBdr>
        <w:top w:val="none" w:sz="0" w:space="0" w:color="auto"/>
        <w:left w:val="none" w:sz="0" w:space="0" w:color="auto"/>
        <w:bottom w:val="none" w:sz="0" w:space="0" w:color="auto"/>
        <w:right w:val="none" w:sz="0" w:space="0" w:color="auto"/>
      </w:divBdr>
    </w:div>
    <w:div w:id="815495152">
      <w:bodyDiv w:val="1"/>
      <w:marLeft w:val="0"/>
      <w:marRight w:val="0"/>
      <w:marTop w:val="0"/>
      <w:marBottom w:val="0"/>
      <w:divBdr>
        <w:top w:val="none" w:sz="0" w:space="0" w:color="auto"/>
        <w:left w:val="none" w:sz="0" w:space="0" w:color="auto"/>
        <w:bottom w:val="none" w:sz="0" w:space="0" w:color="auto"/>
        <w:right w:val="none" w:sz="0" w:space="0" w:color="auto"/>
      </w:divBdr>
    </w:div>
    <w:div w:id="816263882">
      <w:bodyDiv w:val="1"/>
      <w:marLeft w:val="0"/>
      <w:marRight w:val="0"/>
      <w:marTop w:val="0"/>
      <w:marBottom w:val="0"/>
      <w:divBdr>
        <w:top w:val="none" w:sz="0" w:space="0" w:color="auto"/>
        <w:left w:val="none" w:sz="0" w:space="0" w:color="auto"/>
        <w:bottom w:val="none" w:sz="0" w:space="0" w:color="auto"/>
        <w:right w:val="none" w:sz="0" w:space="0" w:color="auto"/>
      </w:divBdr>
    </w:div>
    <w:div w:id="830603649">
      <w:bodyDiv w:val="1"/>
      <w:marLeft w:val="0"/>
      <w:marRight w:val="0"/>
      <w:marTop w:val="0"/>
      <w:marBottom w:val="0"/>
      <w:divBdr>
        <w:top w:val="none" w:sz="0" w:space="0" w:color="auto"/>
        <w:left w:val="none" w:sz="0" w:space="0" w:color="auto"/>
        <w:bottom w:val="none" w:sz="0" w:space="0" w:color="auto"/>
        <w:right w:val="none" w:sz="0" w:space="0" w:color="auto"/>
      </w:divBdr>
    </w:div>
    <w:div w:id="834682124">
      <w:bodyDiv w:val="1"/>
      <w:marLeft w:val="0"/>
      <w:marRight w:val="0"/>
      <w:marTop w:val="0"/>
      <w:marBottom w:val="0"/>
      <w:divBdr>
        <w:top w:val="none" w:sz="0" w:space="0" w:color="auto"/>
        <w:left w:val="none" w:sz="0" w:space="0" w:color="auto"/>
        <w:bottom w:val="none" w:sz="0" w:space="0" w:color="auto"/>
        <w:right w:val="none" w:sz="0" w:space="0" w:color="auto"/>
      </w:divBdr>
    </w:div>
    <w:div w:id="835925640">
      <w:bodyDiv w:val="1"/>
      <w:marLeft w:val="0"/>
      <w:marRight w:val="0"/>
      <w:marTop w:val="0"/>
      <w:marBottom w:val="0"/>
      <w:divBdr>
        <w:top w:val="none" w:sz="0" w:space="0" w:color="auto"/>
        <w:left w:val="none" w:sz="0" w:space="0" w:color="auto"/>
        <w:bottom w:val="none" w:sz="0" w:space="0" w:color="auto"/>
        <w:right w:val="none" w:sz="0" w:space="0" w:color="auto"/>
      </w:divBdr>
    </w:div>
    <w:div w:id="838424436">
      <w:bodyDiv w:val="1"/>
      <w:marLeft w:val="0"/>
      <w:marRight w:val="0"/>
      <w:marTop w:val="0"/>
      <w:marBottom w:val="0"/>
      <w:divBdr>
        <w:top w:val="none" w:sz="0" w:space="0" w:color="auto"/>
        <w:left w:val="none" w:sz="0" w:space="0" w:color="auto"/>
        <w:bottom w:val="none" w:sz="0" w:space="0" w:color="auto"/>
        <w:right w:val="none" w:sz="0" w:space="0" w:color="auto"/>
      </w:divBdr>
    </w:div>
    <w:div w:id="841820231">
      <w:bodyDiv w:val="1"/>
      <w:marLeft w:val="0"/>
      <w:marRight w:val="0"/>
      <w:marTop w:val="0"/>
      <w:marBottom w:val="0"/>
      <w:divBdr>
        <w:top w:val="none" w:sz="0" w:space="0" w:color="auto"/>
        <w:left w:val="none" w:sz="0" w:space="0" w:color="auto"/>
        <w:bottom w:val="none" w:sz="0" w:space="0" w:color="auto"/>
        <w:right w:val="none" w:sz="0" w:space="0" w:color="auto"/>
      </w:divBdr>
    </w:div>
    <w:div w:id="847869776">
      <w:bodyDiv w:val="1"/>
      <w:marLeft w:val="0"/>
      <w:marRight w:val="0"/>
      <w:marTop w:val="0"/>
      <w:marBottom w:val="0"/>
      <w:divBdr>
        <w:top w:val="none" w:sz="0" w:space="0" w:color="auto"/>
        <w:left w:val="none" w:sz="0" w:space="0" w:color="auto"/>
        <w:bottom w:val="none" w:sz="0" w:space="0" w:color="auto"/>
        <w:right w:val="none" w:sz="0" w:space="0" w:color="auto"/>
      </w:divBdr>
    </w:div>
    <w:div w:id="869270313">
      <w:bodyDiv w:val="1"/>
      <w:marLeft w:val="0"/>
      <w:marRight w:val="0"/>
      <w:marTop w:val="0"/>
      <w:marBottom w:val="0"/>
      <w:divBdr>
        <w:top w:val="none" w:sz="0" w:space="0" w:color="auto"/>
        <w:left w:val="none" w:sz="0" w:space="0" w:color="auto"/>
        <w:bottom w:val="none" w:sz="0" w:space="0" w:color="auto"/>
        <w:right w:val="none" w:sz="0" w:space="0" w:color="auto"/>
      </w:divBdr>
    </w:div>
    <w:div w:id="877929806">
      <w:bodyDiv w:val="1"/>
      <w:marLeft w:val="0"/>
      <w:marRight w:val="0"/>
      <w:marTop w:val="0"/>
      <w:marBottom w:val="0"/>
      <w:divBdr>
        <w:top w:val="none" w:sz="0" w:space="0" w:color="auto"/>
        <w:left w:val="none" w:sz="0" w:space="0" w:color="auto"/>
        <w:bottom w:val="none" w:sz="0" w:space="0" w:color="auto"/>
        <w:right w:val="none" w:sz="0" w:space="0" w:color="auto"/>
      </w:divBdr>
    </w:div>
    <w:div w:id="881597003">
      <w:bodyDiv w:val="1"/>
      <w:marLeft w:val="0"/>
      <w:marRight w:val="0"/>
      <w:marTop w:val="0"/>
      <w:marBottom w:val="0"/>
      <w:divBdr>
        <w:top w:val="none" w:sz="0" w:space="0" w:color="auto"/>
        <w:left w:val="none" w:sz="0" w:space="0" w:color="auto"/>
        <w:bottom w:val="none" w:sz="0" w:space="0" w:color="auto"/>
        <w:right w:val="none" w:sz="0" w:space="0" w:color="auto"/>
      </w:divBdr>
    </w:div>
    <w:div w:id="883450039">
      <w:bodyDiv w:val="1"/>
      <w:marLeft w:val="0"/>
      <w:marRight w:val="0"/>
      <w:marTop w:val="0"/>
      <w:marBottom w:val="0"/>
      <w:divBdr>
        <w:top w:val="none" w:sz="0" w:space="0" w:color="auto"/>
        <w:left w:val="none" w:sz="0" w:space="0" w:color="auto"/>
        <w:bottom w:val="none" w:sz="0" w:space="0" w:color="auto"/>
        <w:right w:val="none" w:sz="0" w:space="0" w:color="auto"/>
      </w:divBdr>
    </w:div>
    <w:div w:id="891578651">
      <w:bodyDiv w:val="1"/>
      <w:marLeft w:val="0"/>
      <w:marRight w:val="0"/>
      <w:marTop w:val="0"/>
      <w:marBottom w:val="0"/>
      <w:divBdr>
        <w:top w:val="none" w:sz="0" w:space="0" w:color="auto"/>
        <w:left w:val="none" w:sz="0" w:space="0" w:color="auto"/>
        <w:bottom w:val="none" w:sz="0" w:space="0" w:color="auto"/>
        <w:right w:val="none" w:sz="0" w:space="0" w:color="auto"/>
      </w:divBdr>
    </w:div>
    <w:div w:id="891816558">
      <w:bodyDiv w:val="1"/>
      <w:marLeft w:val="0"/>
      <w:marRight w:val="0"/>
      <w:marTop w:val="0"/>
      <w:marBottom w:val="0"/>
      <w:divBdr>
        <w:top w:val="none" w:sz="0" w:space="0" w:color="auto"/>
        <w:left w:val="none" w:sz="0" w:space="0" w:color="auto"/>
        <w:bottom w:val="none" w:sz="0" w:space="0" w:color="auto"/>
        <w:right w:val="none" w:sz="0" w:space="0" w:color="auto"/>
      </w:divBdr>
    </w:div>
    <w:div w:id="893656845">
      <w:bodyDiv w:val="1"/>
      <w:marLeft w:val="0"/>
      <w:marRight w:val="0"/>
      <w:marTop w:val="0"/>
      <w:marBottom w:val="0"/>
      <w:divBdr>
        <w:top w:val="none" w:sz="0" w:space="0" w:color="auto"/>
        <w:left w:val="none" w:sz="0" w:space="0" w:color="auto"/>
        <w:bottom w:val="none" w:sz="0" w:space="0" w:color="auto"/>
        <w:right w:val="none" w:sz="0" w:space="0" w:color="auto"/>
      </w:divBdr>
    </w:div>
    <w:div w:id="901448714">
      <w:bodyDiv w:val="1"/>
      <w:marLeft w:val="0"/>
      <w:marRight w:val="0"/>
      <w:marTop w:val="0"/>
      <w:marBottom w:val="0"/>
      <w:divBdr>
        <w:top w:val="none" w:sz="0" w:space="0" w:color="auto"/>
        <w:left w:val="none" w:sz="0" w:space="0" w:color="auto"/>
        <w:bottom w:val="none" w:sz="0" w:space="0" w:color="auto"/>
        <w:right w:val="none" w:sz="0" w:space="0" w:color="auto"/>
      </w:divBdr>
    </w:div>
    <w:div w:id="934630531">
      <w:bodyDiv w:val="1"/>
      <w:marLeft w:val="0"/>
      <w:marRight w:val="0"/>
      <w:marTop w:val="0"/>
      <w:marBottom w:val="0"/>
      <w:divBdr>
        <w:top w:val="none" w:sz="0" w:space="0" w:color="auto"/>
        <w:left w:val="none" w:sz="0" w:space="0" w:color="auto"/>
        <w:bottom w:val="none" w:sz="0" w:space="0" w:color="auto"/>
        <w:right w:val="none" w:sz="0" w:space="0" w:color="auto"/>
      </w:divBdr>
    </w:div>
    <w:div w:id="941958976">
      <w:bodyDiv w:val="1"/>
      <w:marLeft w:val="0"/>
      <w:marRight w:val="0"/>
      <w:marTop w:val="0"/>
      <w:marBottom w:val="0"/>
      <w:divBdr>
        <w:top w:val="none" w:sz="0" w:space="0" w:color="auto"/>
        <w:left w:val="none" w:sz="0" w:space="0" w:color="auto"/>
        <w:bottom w:val="none" w:sz="0" w:space="0" w:color="auto"/>
        <w:right w:val="none" w:sz="0" w:space="0" w:color="auto"/>
      </w:divBdr>
    </w:div>
    <w:div w:id="961771241">
      <w:bodyDiv w:val="1"/>
      <w:marLeft w:val="0"/>
      <w:marRight w:val="0"/>
      <w:marTop w:val="0"/>
      <w:marBottom w:val="0"/>
      <w:divBdr>
        <w:top w:val="none" w:sz="0" w:space="0" w:color="auto"/>
        <w:left w:val="none" w:sz="0" w:space="0" w:color="auto"/>
        <w:bottom w:val="none" w:sz="0" w:space="0" w:color="auto"/>
        <w:right w:val="none" w:sz="0" w:space="0" w:color="auto"/>
      </w:divBdr>
    </w:div>
    <w:div w:id="966397584">
      <w:bodyDiv w:val="1"/>
      <w:marLeft w:val="0"/>
      <w:marRight w:val="0"/>
      <w:marTop w:val="0"/>
      <w:marBottom w:val="0"/>
      <w:divBdr>
        <w:top w:val="none" w:sz="0" w:space="0" w:color="auto"/>
        <w:left w:val="none" w:sz="0" w:space="0" w:color="auto"/>
        <w:bottom w:val="none" w:sz="0" w:space="0" w:color="auto"/>
        <w:right w:val="none" w:sz="0" w:space="0" w:color="auto"/>
      </w:divBdr>
    </w:div>
    <w:div w:id="976573818">
      <w:bodyDiv w:val="1"/>
      <w:marLeft w:val="0"/>
      <w:marRight w:val="0"/>
      <w:marTop w:val="0"/>
      <w:marBottom w:val="0"/>
      <w:divBdr>
        <w:top w:val="none" w:sz="0" w:space="0" w:color="auto"/>
        <w:left w:val="none" w:sz="0" w:space="0" w:color="auto"/>
        <w:bottom w:val="none" w:sz="0" w:space="0" w:color="auto"/>
        <w:right w:val="none" w:sz="0" w:space="0" w:color="auto"/>
      </w:divBdr>
    </w:div>
    <w:div w:id="982780168">
      <w:bodyDiv w:val="1"/>
      <w:marLeft w:val="0"/>
      <w:marRight w:val="0"/>
      <w:marTop w:val="0"/>
      <w:marBottom w:val="0"/>
      <w:divBdr>
        <w:top w:val="none" w:sz="0" w:space="0" w:color="auto"/>
        <w:left w:val="none" w:sz="0" w:space="0" w:color="auto"/>
        <w:bottom w:val="none" w:sz="0" w:space="0" w:color="auto"/>
        <w:right w:val="none" w:sz="0" w:space="0" w:color="auto"/>
      </w:divBdr>
    </w:div>
    <w:div w:id="986857701">
      <w:bodyDiv w:val="1"/>
      <w:marLeft w:val="0"/>
      <w:marRight w:val="0"/>
      <w:marTop w:val="0"/>
      <w:marBottom w:val="0"/>
      <w:divBdr>
        <w:top w:val="none" w:sz="0" w:space="0" w:color="auto"/>
        <w:left w:val="none" w:sz="0" w:space="0" w:color="auto"/>
        <w:bottom w:val="none" w:sz="0" w:space="0" w:color="auto"/>
        <w:right w:val="none" w:sz="0" w:space="0" w:color="auto"/>
      </w:divBdr>
    </w:div>
    <w:div w:id="987973287">
      <w:bodyDiv w:val="1"/>
      <w:marLeft w:val="0"/>
      <w:marRight w:val="0"/>
      <w:marTop w:val="0"/>
      <w:marBottom w:val="0"/>
      <w:divBdr>
        <w:top w:val="none" w:sz="0" w:space="0" w:color="auto"/>
        <w:left w:val="none" w:sz="0" w:space="0" w:color="auto"/>
        <w:bottom w:val="none" w:sz="0" w:space="0" w:color="auto"/>
        <w:right w:val="none" w:sz="0" w:space="0" w:color="auto"/>
      </w:divBdr>
    </w:div>
    <w:div w:id="1003052152">
      <w:bodyDiv w:val="1"/>
      <w:marLeft w:val="0"/>
      <w:marRight w:val="0"/>
      <w:marTop w:val="0"/>
      <w:marBottom w:val="0"/>
      <w:divBdr>
        <w:top w:val="none" w:sz="0" w:space="0" w:color="auto"/>
        <w:left w:val="none" w:sz="0" w:space="0" w:color="auto"/>
        <w:bottom w:val="none" w:sz="0" w:space="0" w:color="auto"/>
        <w:right w:val="none" w:sz="0" w:space="0" w:color="auto"/>
      </w:divBdr>
    </w:div>
    <w:div w:id="1018048691">
      <w:bodyDiv w:val="1"/>
      <w:marLeft w:val="0"/>
      <w:marRight w:val="0"/>
      <w:marTop w:val="0"/>
      <w:marBottom w:val="0"/>
      <w:divBdr>
        <w:top w:val="none" w:sz="0" w:space="0" w:color="auto"/>
        <w:left w:val="none" w:sz="0" w:space="0" w:color="auto"/>
        <w:bottom w:val="none" w:sz="0" w:space="0" w:color="auto"/>
        <w:right w:val="none" w:sz="0" w:space="0" w:color="auto"/>
      </w:divBdr>
    </w:div>
    <w:div w:id="1027219584">
      <w:bodyDiv w:val="1"/>
      <w:marLeft w:val="0"/>
      <w:marRight w:val="0"/>
      <w:marTop w:val="0"/>
      <w:marBottom w:val="0"/>
      <w:divBdr>
        <w:top w:val="none" w:sz="0" w:space="0" w:color="auto"/>
        <w:left w:val="none" w:sz="0" w:space="0" w:color="auto"/>
        <w:bottom w:val="none" w:sz="0" w:space="0" w:color="auto"/>
        <w:right w:val="none" w:sz="0" w:space="0" w:color="auto"/>
      </w:divBdr>
    </w:div>
    <w:div w:id="1046442068">
      <w:bodyDiv w:val="1"/>
      <w:marLeft w:val="0"/>
      <w:marRight w:val="0"/>
      <w:marTop w:val="0"/>
      <w:marBottom w:val="0"/>
      <w:divBdr>
        <w:top w:val="none" w:sz="0" w:space="0" w:color="auto"/>
        <w:left w:val="none" w:sz="0" w:space="0" w:color="auto"/>
        <w:bottom w:val="none" w:sz="0" w:space="0" w:color="auto"/>
        <w:right w:val="none" w:sz="0" w:space="0" w:color="auto"/>
      </w:divBdr>
    </w:div>
    <w:div w:id="1084760183">
      <w:bodyDiv w:val="1"/>
      <w:marLeft w:val="0"/>
      <w:marRight w:val="0"/>
      <w:marTop w:val="0"/>
      <w:marBottom w:val="0"/>
      <w:divBdr>
        <w:top w:val="none" w:sz="0" w:space="0" w:color="auto"/>
        <w:left w:val="none" w:sz="0" w:space="0" w:color="auto"/>
        <w:bottom w:val="none" w:sz="0" w:space="0" w:color="auto"/>
        <w:right w:val="none" w:sz="0" w:space="0" w:color="auto"/>
      </w:divBdr>
    </w:div>
    <w:div w:id="1128162661">
      <w:bodyDiv w:val="1"/>
      <w:marLeft w:val="0"/>
      <w:marRight w:val="0"/>
      <w:marTop w:val="0"/>
      <w:marBottom w:val="0"/>
      <w:divBdr>
        <w:top w:val="none" w:sz="0" w:space="0" w:color="auto"/>
        <w:left w:val="none" w:sz="0" w:space="0" w:color="auto"/>
        <w:bottom w:val="none" w:sz="0" w:space="0" w:color="auto"/>
        <w:right w:val="none" w:sz="0" w:space="0" w:color="auto"/>
      </w:divBdr>
    </w:div>
    <w:div w:id="1163280075">
      <w:bodyDiv w:val="1"/>
      <w:marLeft w:val="0"/>
      <w:marRight w:val="0"/>
      <w:marTop w:val="0"/>
      <w:marBottom w:val="0"/>
      <w:divBdr>
        <w:top w:val="none" w:sz="0" w:space="0" w:color="auto"/>
        <w:left w:val="none" w:sz="0" w:space="0" w:color="auto"/>
        <w:bottom w:val="none" w:sz="0" w:space="0" w:color="auto"/>
        <w:right w:val="none" w:sz="0" w:space="0" w:color="auto"/>
      </w:divBdr>
    </w:div>
    <w:div w:id="1163815472">
      <w:bodyDiv w:val="1"/>
      <w:marLeft w:val="0"/>
      <w:marRight w:val="0"/>
      <w:marTop w:val="0"/>
      <w:marBottom w:val="0"/>
      <w:divBdr>
        <w:top w:val="none" w:sz="0" w:space="0" w:color="auto"/>
        <w:left w:val="none" w:sz="0" w:space="0" w:color="auto"/>
        <w:bottom w:val="none" w:sz="0" w:space="0" w:color="auto"/>
        <w:right w:val="none" w:sz="0" w:space="0" w:color="auto"/>
      </w:divBdr>
    </w:div>
    <w:div w:id="1169101571">
      <w:bodyDiv w:val="1"/>
      <w:marLeft w:val="0"/>
      <w:marRight w:val="0"/>
      <w:marTop w:val="0"/>
      <w:marBottom w:val="0"/>
      <w:divBdr>
        <w:top w:val="none" w:sz="0" w:space="0" w:color="auto"/>
        <w:left w:val="none" w:sz="0" w:space="0" w:color="auto"/>
        <w:bottom w:val="none" w:sz="0" w:space="0" w:color="auto"/>
        <w:right w:val="none" w:sz="0" w:space="0" w:color="auto"/>
      </w:divBdr>
    </w:div>
    <w:div w:id="1179195633">
      <w:bodyDiv w:val="1"/>
      <w:marLeft w:val="0"/>
      <w:marRight w:val="0"/>
      <w:marTop w:val="0"/>
      <w:marBottom w:val="0"/>
      <w:divBdr>
        <w:top w:val="none" w:sz="0" w:space="0" w:color="auto"/>
        <w:left w:val="none" w:sz="0" w:space="0" w:color="auto"/>
        <w:bottom w:val="none" w:sz="0" w:space="0" w:color="auto"/>
        <w:right w:val="none" w:sz="0" w:space="0" w:color="auto"/>
      </w:divBdr>
    </w:div>
    <w:div w:id="1187282709">
      <w:bodyDiv w:val="1"/>
      <w:marLeft w:val="0"/>
      <w:marRight w:val="0"/>
      <w:marTop w:val="0"/>
      <w:marBottom w:val="0"/>
      <w:divBdr>
        <w:top w:val="none" w:sz="0" w:space="0" w:color="auto"/>
        <w:left w:val="none" w:sz="0" w:space="0" w:color="auto"/>
        <w:bottom w:val="none" w:sz="0" w:space="0" w:color="auto"/>
        <w:right w:val="none" w:sz="0" w:space="0" w:color="auto"/>
      </w:divBdr>
    </w:div>
    <w:div w:id="1197963368">
      <w:bodyDiv w:val="1"/>
      <w:marLeft w:val="0"/>
      <w:marRight w:val="0"/>
      <w:marTop w:val="0"/>
      <w:marBottom w:val="0"/>
      <w:divBdr>
        <w:top w:val="none" w:sz="0" w:space="0" w:color="auto"/>
        <w:left w:val="none" w:sz="0" w:space="0" w:color="auto"/>
        <w:bottom w:val="none" w:sz="0" w:space="0" w:color="auto"/>
        <w:right w:val="none" w:sz="0" w:space="0" w:color="auto"/>
      </w:divBdr>
    </w:div>
    <w:div w:id="1210189532">
      <w:bodyDiv w:val="1"/>
      <w:marLeft w:val="0"/>
      <w:marRight w:val="0"/>
      <w:marTop w:val="0"/>
      <w:marBottom w:val="0"/>
      <w:divBdr>
        <w:top w:val="none" w:sz="0" w:space="0" w:color="auto"/>
        <w:left w:val="none" w:sz="0" w:space="0" w:color="auto"/>
        <w:bottom w:val="none" w:sz="0" w:space="0" w:color="auto"/>
        <w:right w:val="none" w:sz="0" w:space="0" w:color="auto"/>
      </w:divBdr>
    </w:div>
    <w:div w:id="1214386042">
      <w:bodyDiv w:val="1"/>
      <w:marLeft w:val="0"/>
      <w:marRight w:val="0"/>
      <w:marTop w:val="0"/>
      <w:marBottom w:val="0"/>
      <w:divBdr>
        <w:top w:val="none" w:sz="0" w:space="0" w:color="auto"/>
        <w:left w:val="none" w:sz="0" w:space="0" w:color="auto"/>
        <w:bottom w:val="none" w:sz="0" w:space="0" w:color="auto"/>
        <w:right w:val="none" w:sz="0" w:space="0" w:color="auto"/>
      </w:divBdr>
    </w:div>
    <w:div w:id="1215580232">
      <w:bodyDiv w:val="1"/>
      <w:marLeft w:val="0"/>
      <w:marRight w:val="0"/>
      <w:marTop w:val="0"/>
      <w:marBottom w:val="0"/>
      <w:divBdr>
        <w:top w:val="none" w:sz="0" w:space="0" w:color="auto"/>
        <w:left w:val="none" w:sz="0" w:space="0" w:color="auto"/>
        <w:bottom w:val="none" w:sz="0" w:space="0" w:color="auto"/>
        <w:right w:val="none" w:sz="0" w:space="0" w:color="auto"/>
      </w:divBdr>
    </w:div>
    <w:div w:id="1217206001">
      <w:bodyDiv w:val="1"/>
      <w:marLeft w:val="0"/>
      <w:marRight w:val="0"/>
      <w:marTop w:val="0"/>
      <w:marBottom w:val="0"/>
      <w:divBdr>
        <w:top w:val="none" w:sz="0" w:space="0" w:color="auto"/>
        <w:left w:val="none" w:sz="0" w:space="0" w:color="auto"/>
        <w:bottom w:val="none" w:sz="0" w:space="0" w:color="auto"/>
        <w:right w:val="none" w:sz="0" w:space="0" w:color="auto"/>
      </w:divBdr>
    </w:div>
    <w:div w:id="1219046566">
      <w:bodyDiv w:val="1"/>
      <w:marLeft w:val="0"/>
      <w:marRight w:val="0"/>
      <w:marTop w:val="0"/>
      <w:marBottom w:val="0"/>
      <w:divBdr>
        <w:top w:val="none" w:sz="0" w:space="0" w:color="auto"/>
        <w:left w:val="none" w:sz="0" w:space="0" w:color="auto"/>
        <w:bottom w:val="none" w:sz="0" w:space="0" w:color="auto"/>
        <w:right w:val="none" w:sz="0" w:space="0" w:color="auto"/>
      </w:divBdr>
    </w:div>
    <w:div w:id="1219587401">
      <w:bodyDiv w:val="1"/>
      <w:marLeft w:val="0"/>
      <w:marRight w:val="0"/>
      <w:marTop w:val="0"/>
      <w:marBottom w:val="0"/>
      <w:divBdr>
        <w:top w:val="none" w:sz="0" w:space="0" w:color="auto"/>
        <w:left w:val="none" w:sz="0" w:space="0" w:color="auto"/>
        <w:bottom w:val="none" w:sz="0" w:space="0" w:color="auto"/>
        <w:right w:val="none" w:sz="0" w:space="0" w:color="auto"/>
      </w:divBdr>
    </w:div>
    <w:div w:id="1224441035">
      <w:bodyDiv w:val="1"/>
      <w:marLeft w:val="0"/>
      <w:marRight w:val="0"/>
      <w:marTop w:val="0"/>
      <w:marBottom w:val="0"/>
      <w:divBdr>
        <w:top w:val="none" w:sz="0" w:space="0" w:color="auto"/>
        <w:left w:val="none" w:sz="0" w:space="0" w:color="auto"/>
        <w:bottom w:val="none" w:sz="0" w:space="0" w:color="auto"/>
        <w:right w:val="none" w:sz="0" w:space="0" w:color="auto"/>
      </w:divBdr>
    </w:div>
    <w:div w:id="1237858434">
      <w:bodyDiv w:val="1"/>
      <w:marLeft w:val="0"/>
      <w:marRight w:val="0"/>
      <w:marTop w:val="0"/>
      <w:marBottom w:val="0"/>
      <w:divBdr>
        <w:top w:val="none" w:sz="0" w:space="0" w:color="auto"/>
        <w:left w:val="none" w:sz="0" w:space="0" w:color="auto"/>
        <w:bottom w:val="none" w:sz="0" w:space="0" w:color="auto"/>
        <w:right w:val="none" w:sz="0" w:space="0" w:color="auto"/>
      </w:divBdr>
    </w:div>
    <w:div w:id="1264150794">
      <w:bodyDiv w:val="1"/>
      <w:marLeft w:val="0"/>
      <w:marRight w:val="0"/>
      <w:marTop w:val="0"/>
      <w:marBottom w:val="0"/>
      <w:divBdr>
        <w:top w:val="none" w:sz="0" w:space="0" w:color="auto"/>
        <w:left w:val="none" w:sz="0" w:space="0" w:color="auto"/>
        <w:bottom w:val="none" w:sz="0" w:space="0" w:color="auto"/>
        <w:right w:val="none" w:sz="0" w:space="0" w:color="auto"/>
      </w:divBdr>
    </w:div>
    <w:div w:id="1270965736">
      <w:bodyDiv w:val="1"/>
      <w:marLeft w:val="0"/>
      <w:marRight w:val="0"/>
      <w:marTop w:val="0"/>
      <w:marBottom w:val="0"/>
      <w:divBdr>
        <w:top w:val="none" w:sz="0" w:space="0" w:color="auto"/>
        <w:left w:val="none" w:sz="0" w:space="0" w:color="auto"/>
        <w:bottom w:val="none" w:sz="0" w:space="0" w:color="auto"/>
        <w:right w:val="none" w:sz="0" w:space="0" w:color="auto"/>
      </w:divBdr>
    </w:div>
    <w:div w:id="1301377153">
      <w:bodyDiv w:val="1"/>
      <w:marLeft w:val="0"/>
      <w:marRight w:val="0"/>
      <w:marTop w:val="0"/>
      <w:marBottom w:val="0"/>
      <w:divBdr>
        <w:top w:val="none" w:sz="0" w:space="0" w:color="auto"/>
        <w:left w:val="none" w:sz="0" w:space="0" w:color="auto"/>
        <w:bottom w:val="none" w:sz="0" w:space="0" w:color="auto"/>
        <w:right w:val="none" w:sz="0" w:space="0" w:color="auto"/>
      </w:divBdr>
    </w:div>
    <w:div w:id="1346134496">
      <w:bodyDiv w:val="1"/>
      <w:marLeft w:val="0"/>
      <w:marRight w:val="0"/>
      <w:marTop w:val="0"/>
      <w:marBottom w:val="0"/>
      <w:divBdr>
        <w:top w:val="none" w:sz="0" w:space="0" w:color="auto"/>
        <w:left w:val="none" w:sz="0" w:space="0" w:color="auto"/>
        <w:bottom w:val="none" w:sz="0" w:space="0" w:color="auto"/>
        <w:right w:val="none" w:sz="0" w:space="0" w:color="auto"/>
      </w:divBdr>
    </w:div>
    <w:div w:id="1354529252">
      <w:bodyDiv w:val="1"/>
      <w:marLeft w:val="0"/>
      <w:marRight w:val="0"/>
      <w:marTop w:val="0"/>
      <w:marBottom w:val="0"/>
      <w:divBdr>
        <w:top w:val="none" w:sz="0" w:space="0" w:color="auto"/>
        <w:left w:val="none" w:sz="0" w:space="0" w:color="auto"/>
        <w:bottom w:val="none" w:sz="0" w:space="0" w:color="auto"/>
        <w:right w:val="none" w:sz="0" w:space="0" w:color="auto"/>
      </w:divBdr>
    </w:div>
    <w:div w:id="1368871568">
      <w:bodyDiv w:val="1"/>
      <w:marLeft w:val="0"/>
      <w:marRight w:val="0"/>
      <w:marTop w:val="0"/>
      <w:marBottom w:val="0"/>
      <w:divBdr>
        <w:top w:val="none" w:sz="0" w:space="0" w:color="auto"/>
        <w:left w:val="none" w:sz="0" w:space="0" w:color="auto"/>
        <w:bottom w:val="none" w:sz="0" w:space="0" w:color="auto"/>
        <w:right w:val="none" w:sz="0" w:space="0" w:color="auto"/>
      </w:divBdr>
    </w:div>
    <w:div w:id="1372414342">
      <w:bodyDiv w:val="1"/>
      <w:marLeft w:val="0"/>
      <w:marRight w:val="0"/>
      <w:marTop w:val="0"/>
      <w:marBottom w:val="0"/>
      <w:divBdr>
        <w:top w:val="none" w:sz="0" w:space="0" w:color="auto"/>
        <w:left w:val="none" w:sz="0" w:space="0" w:color="auto"/>
        <w:bottom w:val="none" w:sz="0" w:space="0" w:color="auto"/>
        <w:right w:val="none" w:sz="0" w:space="0" w:color="auto"/>
      </w:divBdr>
    </w:div>
    <w:div w:id="1403720042">
      <w:bodyDiv w:val="1"/>
      <w:marLeft w:val="0"/>
      <w:marRight w:val="0"/>
      <w:marTop w:val="0"/>
      <w:marBottom w:val="0"/>
      <w:divBdr>
        <w:top w:val="none" w:sz="0" w:space="0" w:color="auto"/>
        <w:left w:val="none" w:sz="0" w:space="0" w:color="auto"/>
        <w:bottom w:val="none" w:sz="0" w:space="0" w:color="auto"/>
        <w:right w:val="none" w:sz="0" w:space="0" w:color="auto"/>
      </w:divBdr>
    </w:div>
    <w:div w:id="1409376770">
      <w:bodyDiv w:val="1"/>
      <w:marLeft w:val="0"/>
      <w:marRight w:val="0"/>
      <w:marTop w:val="0"/>
      <w:marBottom w:val="0"/>
      <w:divBdr>
        <w:top w:val="none" w:sz="0" w:space="0" w:color="auto"/>
        <w:left w:val="none" w:sz="0" w:space="0" w:color="auto"/>
        <w:bottom w:val="none" w:sz="0" w:space="0" w:color="auto"/>
        <w:right w:val="none" w:sz="0" w:space="0" w:color="auto"/>
      </w:divBdr>
    </w:div>
    <w:div w:id="1421566563">
      <w:bodyDiv w:val="1"/>
      <w:marLeft w:val="0"/>
      <w:marRight w:val="0"/>
      <w:marTop w:val="0"/>
      <w:marBottom w:val="0"/>
      <w:divBdr>
        <w:top w:val="none" w:sz="0" w:space="0" w:color="auto"/>
        <w:left w:val="none" w:sz="0" w:space="0" w:color="auto"/>
        <w:bottom w:val="none" w:sz="0" w:space="0" w:color="auto"/>
        <w:right w:val="none" w:sz="0" w:space="0" w:color="auto"/>
      </w:divBdr>
    </w:div>
    <w:div w:id="1433546258">
      <w:bodyDiv w:val="1"/>
      <w:marLeft w:val="0"/>
      <w:marRight w:val="0"/>
      <w:marTop w:val="0"/>
      <w:marBottom w:val="0"/>
      <w:divBdr>
        <w:top w:val="none" w:sz="0" w:space="0" w:color="auto"/>
        <w:left w:val="none" w:sz="0" w:space="0" w:color="auto"/>
        <w:bottom w:val="none" w:sz="0" w:space="0" w:color="auto"/>
        <w:right w:val="none" w:sz="0" w:space="0" w:color="auto"/>
      </w:divBdr>
    </w:div>
    <w:div w:id="1436630142">
      <w:bodyDiv w:val="1"/>
      <w:marLeft w:val="0"/>
      <w:marRight w:val="0"/>
      <w:marTop w:val="0"/>
      <w:marBottom w:val="0"/>
      <w:divBdr>
        <w:top w:val="none" w:sz="0" w:space="0" w:color="auto"/>
        <w:left w:val="none" w:sz="0" w:space="0" w:color="auto"/>
        <w:bottom w:val="none" w:sz="0" w:space="0" w:color="auto"/>
        <w:right w:val="none" w:sz="0" w:space="0" w:color="auto"/>
      </w:divBdr>
    </w:div>
    <w:div w:id="1439716089">
      <w:bodyDiv w:val="1"/>
      <w:marLeft w:val="0"/>
      <w:marRight w:val="0"/>
      <w:marTop w:val="0"/>
      <w:marBottom w:val="0"/>
      <w:divBdr>
        <w:top w:val="none" w:sz="0" w:space="0" w:color="auto"/>
        <w:left w:val="none" w:sz="0" w:space="0" w:color="auto"/>
        <w:bottom w:val="none" w:sz="0" w:space="0" w:color="auto"/>
        <w:right w:val="none" w:sz="0" w:space="0" w:color="auto"/>
      </w:divBdr>
    </w:div>
    <w:div w:id="1455172348">
      <w:bodyDiv w:val="1"/>
      <w:marLeft w:val="0"/>
      <w:marRight w:val="0"/>
      <w:marTop w:val="0"/>
      <w:marBottom w:val="0"/>
      <w:divBdr>
        <w:top w:val="none" w:sz="0" w:space="0" w:color="auto"/>
        <w:left w:val="none" w:sz="0" w:space="0" w:color="auto"/>
        <w:bottom w:val="none" w:sz="0" w:space="0" w:color="auto"/>
        <w:right w:val="none" w:sz="0" w:space="0" w:color="auto"/>
      </w:divBdr>
    </w:div>
    <w:div w:id="1460803991">
      <w:bodyDiv w:val="1"/>
      <w:marLeft w:val="0"/>
      <w:marRight w:val="0"/>
      <w:marTop w:val="0"/>
      <w:marBottom w:val="0"/>
      <w:divBdr>
        <w:top w:val="none" w:sz="0" w:space="0" w:color="auto"/>
        <w:left w:val="none" w:sz="0" w:space="0" w:color="auto"/>
        <w:bottom w:val="none" w:sz="0" w:space="0" w:color="auto"/>
        <w:right w:val="none" w:sz="0" w:space="0" w:color="auto"/>
      </w:divBdr>
    </w:div>
    <w:div w:id="1467309956">
      <w:bodyDiv w:val="1"/>
      <w:marLeft w:val="0"/>
      <w:marRight w:val="0"/>
      <w:marTop w:val="0"/>
      <w:marBottom w:val="0"/>
      <w:divBdr>
        <w:top w:val="none" w:sz="0" w:space="0" w:color="auto"/>
        <w:left w:val="none" w:sz="0" w:space="0" w:color="auto"/>
        <w:bottom w:val="none" w:sz="0" w:space="0" w:color="auto"/>
        <w:right w:val="none" w:sz="0" w:space="0" w:color="auto"/>
      </w:divBdr>
    </w:div>
    <w:div w:id="1470170893">
      <w:bodyDiv w:val="1"/>
      <w:marLeft w:val="0"/>
      <w:marRight w:val="0"/>
      <w:marTop w:val="0"/>
      <w:marBottom w:val="0"/>
      <w:divBdr>
        <w:top w:val="none" w:sz="0" w:space="0" w:color="auto"/>
        <w:left w:val="none" w:sz="0" w:space="0" w:color="auto"/>
        <w:bottom w:val="none" w:sz="0" w:space="0" w:color="auto"/>
        <w:right w:val="none" w:sz="0" w:space="0" w:color="auto"/>
      </w:divBdr>
    </w:div>
    <w:div w:id="1486777274">
      <w:bodyDiv w:val="1"/>
      <w:marLeft w:val="0"/>
      <w:marRight w:val="0"/>
      <w:marTop w:val="0"/>
      <w:marBottom w:val="0"/>
      <w:divBdr>
        <w:top w:val="none" w:sz="0" w:space="0" w:color="auto"/>
        <w:left w:val="none" w:sz="0" w:space="0" w:color="auto"/>
        <w:bottom w:val="none" w:sz="0" w:space="0" w:color="auto"/>
        <w:right w:val="none" w:sz="0" w:space="0" w:color="auto"/>
      </w:divBdr>
    </w:div>
    <w:div w:id="1494834759">
      <w:bodyDiv w:val="1"/>
      <w:marLeft w:val="0"/>
      <w:marRight w:val="0"/>
      <w:marTop w:val="0"/>
      <w:marBottom w:val="0"/>
      <w:divBdr>
        <w:top w:val="none" w:sz="0" w:space="0" w:color="auto"/>
        <w:left w:val="none" w:sz="0" w:space="0" w:color="auto"/>
        <w:bottom w:val="none" w:sz="0" w:space="0" w:color="auto"/>
        <w:right w:val="none" w:sz="0" w:space="0" w:color="auto"/>
      </w:divBdr>
    </w:div>
    <w:div w:id="1495948711">
      <w:bodyDiv w:val="1"/>
      <w:marLeft w:val="0"/>
      <w:marRight w:val="0"/>
      <w:marTop w:val="0"/>
      <w:marBottom w:val="0"/>
      <w:divBdr>
        <w:top w:val="none" w:sz="0" w:space="0" w:color="auto"/>
        <w:left w:val="none" w:sz="0" w:space="0" w:color="auto"/>
        <w:bottom w:val="none" w:sz="0" w:space="0" w:color="auto"/>
        <w:right w:val="none" w:sz="0" w:space="0" w:color="auto"/>
      </w:divBdr>
    </w:div>
    <w:div w:id="1505628214">
      <w:bodyDiv w:val="1"/>
      <w:marLeft w:val="0"/>
      <w:marRight w:val="0"/>
      <w:marTop w:val="0"/>
      <w:marBottom w:val="0"/>
      <w:divBdr>
        <w:top w:val="none" w:sz="0" w:space="0" w:color="auto"/>
        <w:left w:val="none" w:sz="0" w:space="0" w:color="auto"/>
        <w:bottom w:val="none" w:sz="0" w:space="0" w:color="auto"/>
        <w:right w:val="none" w:sz="0" w:space="0" w:color="auto"/>
      </w:divBdr>
    </w:div>
    <w:div w:id="1537935680">
      <w:bodyDiv w:val="1"/>
      <w:marLeft w:val="0"/>
      <w:marRight w:val="0"/>
      <w:marTop w:val="0"/>
      <w:marBottom w:val="0"/>
      <w:divBdr>
        <w:top w:val="none" w:sz="0" w:space="0" w:color="auto"/>
        <w:left w:val="none" w:sz="0" w:space="0" w:color="auto"/>
        <w:bottom w:val="none" w:sz="0" w:space="0" w:color="auto"/>
        <w:right w:val="none" w:sz="0" w:space="0" w:color="auto"/>
      </w:divBdr>
    </w:div>
    <w:div w:id="1546601633">
      <w:bodyDiv w:val="1"/>
      <w:marLeft w:val="0"/>
      <w:marRight w:val="0"/>
      <w:marTop w:val="0"/>
      <w:marBottom w:val="0"/>
      <w:divBdr>
        <w:top w:val="none" w:sz="0" w:space="0" w:color="auto"/>
        <w:left w:val="none" w:sz="0" w:space="0" w:color="auto"/>
        <w:bottom w:val="none" w:sz="0" w:space="0" w:color="auto"/>
        <w:right w:val="none" w:sz="0" w:space="0" w:color="auto"/>
      </w:divBdr>
    </w:div>
    <w:div w:id="1546865914">
      <w:bodyDiv w:val="1"/>
      <w:marLeft w:val="0"/>
      <w:marRight w:val="0"/>
      <w:marTop w:val="0"/>
      <w:marBottom w:val="0"/>
      <w:divBdr>
        <w:top w:val="none" w:sz="0" w:space="0" w:color="auto"/>
        <w:left w:val="none" w:sz="0" w:space="0" w:color="auto"/>
        <w:bottom w:val="none" w:sz="0" w:space="0" w:color="auto"/>
        <w:right w:val="none" w:sz="0" w:space="0" w:color="auto"/>
      </w:divBdr>
    </w:div>
    <w:div w:id="1560944978">
      <w:bodyDiv w:val="1"/>
      <w:marLeft w:val="0"/>
      <w:marRight w:val="0"/>
      <w:marTop w:val="0"/>
      <w:marBottom w:val="0"/>
      <w:divBdr>
        <w:top w:val="none" w:sz="0" w:space="0" w:color="auto"/>
        <w:left w:val="none" w:sz="0" w:space="0" w:color="auto"/>
        <w:bottom w:val="none" w:sz="0" w:space="0" w:color="auto"/>
        <w:right w:val="none" w:sz="0" w:space="0" w:color="auto"/>
      </w:divBdr>
    </w:div>
    <w:div w:id="1562129154">
      <w:bodyDiv w:val="1"/>
      <w:marLeft w:val="0"/>
      <w:marRight w:val="0"/>
      <w:marTop w:val="0"/>
      <w:marBottom w:val="0"/>
      <w:divBdr>
        <w:top w:val="none" w:sz="0" w:space="0" w:color="auto"/>
        <w:left w:val="none" w:sz="0" w:space="0" w:color="auto"/>
        <w:bottom w:val="none" w:sz="0" w:space="0" w:color="auto"/>
        <w:right w:val="none" w:sz="0" w:space="0" w:color="auto"/>
      </w:divBdr>
    </w:div>
    <w:div w:id="1572961906">
      <w:bodyDiv w:val="1"/>
      <w:marLeft w:val="0"/>
      <w:marRight w:val="0"/>
      <w:marTop w:val="0"/>
      <w:marBottom w:val="0"/>
      <w:divBdr>
        <w:top w:val="none" w:sz="0" w:space="0" w:color="auto"/>
        <w:left w:val="none" w:sz="0" w:space="0" w:color="auto"/>
        <w:bottom w:val="none" w:sz="0" w:space="0" w:color="auto"/>
        <w:right w:val="none" w:sz="0" w:space="0" w:color="auto"/>
      </w:divBdr>
    </w:div>
    <w:div w:id="1579900012">
      <w:bodyDiv w:val="1"/>
      <w:marLeft w:val="0"/>
      <w:marRight w:val="0"/>
      <w:marTop w:val="0"/>
      <w:marBottom w:val="0"/>
      <w:divBdr>
        <w:top w:val="none" w:sz="0" w:space="0" w:color="auto"/>
        <w:left w:val="none" w:sz="0" w:space="0" w:color="auto"/>
        <w:bottom w:val="none" w:sz="0" w:space="0" w:color="auto"/>
        <w:right w:val="none" w:sz="0" w:space="0" w:color="auto"/>
      </w:divBdr>
    </w:div>
    <w:div w:id="1603805658">
      <w:bodyDiv w:val="1"/>
      <w:marLeft w:val="0"/>
      <w:marRight w:val="0"/>
      <w:marTop w:val="0"/>
      <w:marBottom w:val="0"/>
      <w:divBdr>
        <w:top w:val="none" w:sz="0" w:space="0" w:color="auto"/>
        <w:left w:val="none" w:sz="0" w:space="0" w:color="auto"/>
        <w:bottom w:val="none" w:sz="0" w:space="0" w:color="auto"/>
        <w:right w:val="none" w:sz="0" w:space="0" w:color="auto"/>
      </w:divBdr>
    </w:div>
    <w:div w:id="1604537830">
      <w:bodyDiv w:val="1"/>
      <w:marLeft w:val="0"/>
      <w:marRight w:val="0"/>
      <w:marTop w:val="0"/>
      <w:marBottom w:val="0"/>
      <w:divBdr>
        <w:top w:val="none" w:sz="0" w:space="0" w:color="auto"/>
        <w:left w:val="none" w:sz="0" w:space="0" w:color="auto"/>
        <w:bottom w:val="none" w:sz="0" w:space="0" w:color="auto"/>
        <w:right w:val="none" w:sz="0" w:space="0" w:color="auto"/>
      </w:divBdr>
    </w:div>
    <w:div w:id="1609115892">
      <w:bodyDiv w:val="1"/>
      <w:marLeft w:val="0"/>
      <w:marRight w:val="0"/>
      <w:marTop w:val="0"/>
      <w:marBottom w:val="0"/>
      <w:divBdr>
        <w:top w:val="none" w:sz="0" w:space="0" w:color="auto"/>
        <w:left w:val="none" w:sz="0" w:space="0" w:color="auto"/>
        <w:bottom w:val="none" w:sz="0" w:space="0" w:color="auto"/>
        <w:right w:val="none" w:sz="0" w:space="0" w:color="auto"/>
      </w:divBdr>
    </w:div>
    <w:div w:id="1624731376">
      <w:bodyDiv w:val="1"/>
      <w:marLeft w:val="0"/>
      <w:marRight w:val="0"/>
      <w:marTop w:val="0"/>
      <w:marBottom w:val="0"/>
      <w:divBdr>
        <w:top w:val="none" w:sz="0" w:space="0" w:color="auto"/>
        <w:left w:val="none" w:sz="0" w:space="0" w:color="auto"/>
        <w:bottom w:val="none" w:sz="0" w:space="0" w:color="auto"/>
        <w:right w:val="none" w:sz="0" w:space="0" w:color="auto"/>
      </w:divBdr>
    </w:div>
    <w:div w:id="1628319469">
      <w:bodyDiv w:val="1"/>
      <w:marLeft w:val="0"/>
      <w:marRight w:val="0"/>
      <w:marTop w:val="0"/>
      <w:marBottom w:val="0"/>
      <w:divBdr>
        <w:top w:val="none" w:sz="0" w:space="0" w:color="auto"/>
        <w:left w:val="none" w:sz="0" w:space="0" w:color="auto"/>
        <w:bottom w:val="none" w:sz="0" w:space="0" w:color="auto"/>
        <w:right w:val="none" w:sz="0" w:space="0" w:color="auto"/>
      </w:divBdr>
    </w:div>
    <w:div w:id="1631588520">
      <w:bodyDiv w:val="1"/>
      <w:marLeft w:val="0"/>
      <w:marRight w:val="0"/>
      <w:marTop w:val="0"/>
      <w:marBottom w:val="0"/>
      <w:divBdr>
        <w:top w:val="none" w:sz="0" w:space="0" w:color="auto"/>
        <w:left w:val="none" w:sz="0" w:space="0" w:color="auto"/>
        <w:bottom w:val="none" w:sz="0" w:space="0" w:color="auto"/>
        <w:right w:val="none" w:sz="0" w:space="0" w:color="auto"/>
      </w:divBdr>
    </w:div>
    <w:div w:id="1636790159">
      <w:bodyDiv w:val="1"/>
      <w:marLeft w:val="0"/>
      <w:marRight w:val="0"/>
      <w:marTop w:val="0"/>
      <w:marBottom w:val="0"/>
      <w:divBdr>
        <w:top w:val="none" w:sz="0" w:space="0" w:color="auto"/>
        <w:left w:val="none" w:sz="0" w:space="0" w:color="auto"/>
        <w:bottom w:val="none" w:sz="0" w:space="0" w:color="auto"/>
        <w:right w:val="none" w:sz="0" w:space="0" w:color="auto"/>
      </w:divBdr>
    </w:div>
    <w:div w:id="1639872746">
      <w:bodyDiv w:val="1"/>
      <w:marLeft w:val="0"/>
      <w:marRight w:val="0"/>
      <w:marTop w:val="0"/>
      <w:marBottom w:val="0"/>
      <w:divBdr>
        <w:top w:val="none" w:sz="0" w:space="0" w:color="auto"/>
        <w:left w:val="none" w:sz="0" w:space="0" w:color="auto"/>
        <w:bottom w:val="none" w:sz="0" w:space="0" w:color="auto"/>
        <w:right w:val="none" w:sz="0" w:space="0" w:color="auto"/>
      </w:divBdr>
    </w:div>
    <w:div w:id="1640960099">
      <w:bodyDiv w:val="1"/>
      <w:marLeft w:val="0"/>
      <w:marRight w:val="0"/>
      <w:marTop w:val="0"/>
      <w:marBottom w:val="0"/>
      <w:divBdr>
        <w:top w:val="none" w:sz="0" w:space="0" w:color="auto"/>
        <w:left w:val="none" w:sz="0" w:space="0" w:color="auto"/>
        <w:bottom w:val="none" w:sz="0" w:space="0" w:color="auto"/>
        <w:right w:val="none" w:sz="0" w:space="0" w:color="auto"/>
      </w:divBdr>
    </w:div>
    <w:div w:id="1674137471">
      <w:bodyDiv w:val="1"/>
      <w:marLeft w:val="0"/>
      <w:marRight w:val="0"/>
      <w:marTop w:val="0"/>
      <w:marBottom w:val="0"/>
      <w:divBdr>
        <w:top w:val="none" w:sz="0" w:space="0" w:color="auto"/>
        <w:left w:val="none" w:sz="0" w:space="0" w:color="auto"/>
        <w:bottom w:val="none" w:sz="0" w:space="0" w:color="auto"/>
        <w:right w:val="none" w:sz="0" w:space="0" w:color="auto"/>
      </w:divBdr>
    </w:div>
    <w:div w:id="1694459658">
      <w:bodyDiv w:val="1"/>
      <w:marLeft w:val="0"/>
      <w:marRight w:val="0"/>
      <w:marTop w:val="0"/>
      <w:marBottom w:val="0"/>
      <w:divBdr>
        <w:top w:val="none" w:sz="0" w:space="0" w:color="auto"/>
        <w:left w:val="none" w:sz="0" w:space="0" w:color="auto"/>
        <w:bottom w:val="none" w:sz="0" w:space="0" w:color="auto"/>
        <w:right w:val="none" w:sz="0" w:space="0" w:color="auto"/>
      </w:divBdr>
    </w:div>
    <w:div w:id="1701781540">
      <w:bodyDiv w:val="1"/>
      <w:marLeft w:val="0"/>
      <w:marRight w:val="0"/>
      <w:marTop w:val="0"/>
      <w:marBottom w:val="0"/>
      <w:divBdr>
        <w:top w:val="none" w:sz="0" w:space="0" w:color="auto"/>
        <w:left w:val="none" w:sz="0" w:space="0" w:color="auto"/>
        <w:bottom w:val="none" w:sz="0" w:space="0" w:color="auto"/>
        <w:right w:val="none" w:sz="0" w:space="0" w:color="auto"/>
      </w:divBdr>
    </w:div>
    <w:div w:id="1711758847">
      <w:bodyDiv w:val="1"/>
      <w:marLeft w:val="0"/>
      <w:marRight w:val="0"/>
      <w:marTop w:val="0"/>
      <w:marBottom w:val="0"/>
      <w:divBdr>
        <w:top w:val="none" w:sz="0" w:space="0" w:color="auto"/>
        <w:left w:val="none" w:sz="0" w:space="0" w:color="auto"/>
        <w:bottom w:val="none" w:sz="0" w:space="0" w:color="auto"/>
        <w:right w:val="none" w:sz="0" w:space="0" w:color="auto"/>
      </w:divBdr>
    </w:div>
    <w:div w:id="1720855932">
      <w:bodyDiv w:val="1"/>
      <w:marLeft w:val="0"/>
      <w:marRight w:val="0"/>
      <w:marTop w:val="0"/>
      <w:marBottom w:val="0"/>
      <w:divBdr>
        <w:top w:val="none" w:sz="0" w:space="0" w:color="auto"/>
        <w:left w:val="none" w:sz="0" w:space="0" w:color="auto"/>
        <w:bottom w:val="none" w:sz="0" w:space="0" w:color="auto"/>
        <w:right w:val="none" w:sz="0" w:space="0" w:color="auto"/>
      </w:divBdr>
    </w:div>
    <w:div w:id="1733119030">
      <w:bodyDiv w:val="1"/>
      <w:marLeft w:val="0"/>
      <w:marRight w:val="0"/>
      <w:marTop w:val="0"/>
      <w:marBottom w:val="0"/>
      <w:divBdr>
        <w:top w:val="none" w:sz="0" w:space="0" w:color="auto"/>
        <w:left w:val="none" w:sz="0" w:space="0" w:color="auto"/>
        <w:bottom w:val="none" w:sz="0" w:space="0" w:color="auto"/>
        <w:right w:val="none" w:sz="0" w:space="0" w:color="auto"/>
      </w:divBdr>
    </w:div>
    <w:div w:id="1765153363">
      <w:bodyDiv w:val="1"/>
      <w:marLeft w:val="0"/>
      <w:marRight w:val="0"/>
      <w:marTop w:val="0"/>
      <w:marBottom w:val="0"/>
      <w:divBdr>
        <w:top w:val="none" w:sz="0" w:space="0" w:color="auto"/>
        <w:left w:val="none" w:sz="0" w:space="0" w:color="auto"/>
        <w:bottom w:val="none" w:sz="0" w:space="0" w:color="auto"/>
        <w:right w:val="none" w:sz="0" w:space="0" w:color="auto"/>
      </w:divBdr>
    </w:div>
    <w:div w:id="1770153075">
      <w:bodyDiv w:val="1"/>
      <w:marLeft w:val="0"/>
      <w:marRight w:val="0"/>
      <w:marTop w:val="0"/>
      <w:marBottom w:val="0"/>
      <w:divBdr>
        <w:top w:val="none" w:sz="0" w:space="0" w:color="auto"/>
        <w:left w:val="none" w:sz="0" w:space="0" w:color="auto"/>
        <w:bottom w:val="none" w:sz="0" w:space="0" w:color="auto"/>
        <w:right w:val="none" w:sz="0" w:space="0" w:color="auto"/>
      </w:divBdr>
    </w:div>
    <w:div w:id="1772117421">
      <w:bodyDiv w:val="1"/>
      <w:marLeft w:val="0"/>
      <w:marRight w:val="0"/>
      <w:marTop w:val="0"/>
      <w:marBottom w:val="0"/>
      <w:divBdr>
        <w:top w:val="none" w:sz="0" w:space="0" w:color="auto"/>
        <w:left w:val="none" w:sz="0" w:space="0" w:color="auto"/>
        <w:bottom w:val="none" w:sz="0" w:space="0" w:color="auto"/>
        <w:right w:val="none" w:sz="0" w:space="0" w:color="auto"/>
      </w:divBdr>
    </w:div>
    <w:div w:id="1772555119">
      <w:bodyDiv w:val="1"/>
      <w:marLeft w:val="0"/>
      <w:marRight w:val="0"/>
      <w:marTop w:val="0"/>
      <w:marBottom w:val="0"/>
      <w:divBdr>
        <w:top w:val="none" w:sz="0" w:space="0" w:color="auto"/>
        <w:left w:val="none" w:sz="0" w:space="0" w:color="auto"/>
        <w:bottom w:val="none" w:sz="0" w:space="0" w:color="auto"/>
        <w:right w:val="none" w:sz="0" w:space="0" w:color="auto"/>
      </w:divBdr>
    </w:div>
    <w:div w:id="1817332907">
      <w:bodyDiv w:val="1"/>
      <w:marLeft w:val="0"/>
      <w:marRight w:val="0"/>
      <w:marTop w:val="0"/>
      <w:marBottom w:val="0"/>
      <w:divBdr>
        <w:top w:val="none" w:sz="0" w:space="0" w:color="auto"/>
        <w:left w:val="none" w:sz="0" w:space="0" w:color="auto"/>
        <w:bottom w:val="none" w:sz="0" w:space="0" w:color="auto"/>
        <w:right w:val="none" w:sz="0" w:space="0" w:color="auto"/>
      </w:divBdr>
    </w:div>
    <w:div w:id="1830632026">
      <w:bodyDiv w:val="1"/>
      <w:marLeft w:val="0"/>
      <w:marRight w:val="0"/>
      <w:marTop w:val="0"/>
      <w:marBottom w:val="0"/>
      <w:divBdr>
        <w:top w:val="none" w:sz="0" w:space="0" w:color="auto"/>
        <w:left w:val="none" w:sz="0" w:space="0" w:color="auto"/>
        <w:bottom w:val="none" w:sz="0" w:space="0" w:color="auto"/>
        <w:right w:val="none" w:sz="0" w:space="0" w:color="auto"/>
      </w:divBdr>
    </w:div>
    <w:div w:id="1846434274">
      <w:bodyDiv w:val="1"/>
      <w:marLeft w:val="0"/>
      <w:marRight w:val="0"/>
      <w:marTop w:val="0"/>
      <w:marBottom w:val="0"/>
      <w:divBdr>
        <w:top w:val="none" w:sz="0" w:space="0" w:color="auto"/>
        <w:left w:val="none" w:sz="0" w:space="0" w:color="auto"/>
        <w:bottom w:val="none" w:sz="0" w:space="0" w:color="auto"/>
        <w:right w:val="none" w:sz="0" w:space="0" w:color="auto"/>
      </w:divBdr>
    </w:div>
    <w:div w:id="1860658295">
      <w:bodyDiv w:val="1"/>
      <w:marLeft w:val="0"/>
      <w:marRight w:val="0"/>
      <w:marTop w:val="0"/>
      <w:marBottom w:val="0"/>
      <w:divBdr>
        <w:top w:val="none" w:sz="0" w:space="0" w:color="auto"/>
        <w:left w:val="none" w:sz="0" w:space="0" w:color="auto"/>
        <w:bottom w:val="none" w:sz="0" w:space="0" w:color="auto"/>
        <w:right w:val="none" w:sz="0" w:space="0" w:color="auto"/>
      </w:divBdr>
    </w:div>
    <w:div w:id="1867135900">
      <w:bodyDiv w:val="1"/>
      <w:marLeft w:val="0"/>
      <w:marRight w:val="0"/>
      <w:marTop w:val="0"/>
      <w:marBottom w:val="0"/>
      <w:divBdr>
        <w:top w:val="none" w:sz="0" w:space="0" w:color="auto"/>
        <w:left w:val="none" w:sz="0" w:space="0" w:color="auto"/>
        <w:bottom w:val="none" w:sz="0" w:space="0" w:color="auto"/>
        <w:right w:val="none" w:sz="0" w:space="0" w:color="auto"/>
      </w:divBdr>
    </w:div>
    <w:div w:id="1877887002">
      <w:bodyDiv w:val="1"/>
      <w:marLeft w:val="0"/>
      <w:marRight w:val="0"/>
      <w:marTop w:val="0"/>
      <w:marBottom w:val="0"/>
      <w:divBdr>
        <w:top w:val="none" w:sz="0" w:space="0" w:color="auto"/>
        <w:left w:val="none" w:sz="0" w:space="0" w:color="auto"/>
        <w:bottom w:val="none" w:sz="0" w:space="0" w:color="auto"/>
        <w:right w:val="none" w:sz="0" w:space="0" w:color="auto"/>
      </w:divBdr>
    </w:div>
    <w:div w:id="1880312867">
      <w:bodyDiv w:val="1"/>
      <w:marLeft w:val="0"/>
      <w:marRight w:val="0"/>
      <w:marTop w:val="0"/>
      <w:marBottom w:val="0"/>
      <w:divBdr>
        <w:top w:val="none" w:sz="0" w:space="0" w:color="auto"/>
        <w:left w:val="none" w:sz="0" w:space="0" w:color="auto"/>
        <w:bottom w:val="none" w:sz="0" w:space="0" w:color="auto"/>
        <w:right w:val="none" w:sz="0" w:space="0" w:color="auto"/>
      </w:divBdr>
    </w:div>
    <w:div w:id="1896040861">
      <w:bodyDiv w:val="1"/>
      <w:marLeft w:val="0"/>
      <w:marRight w:val="0"/>
      <w:marTop w:val="0"/>
      <w:marBottom w:val="0"/>
      <w:divBdr>
        <w:top w:val="none" w:sz="0" w:space="0" w:color="auto"/>
        <w:left w:val="none" w:sz="0" w:space="0" w:color="auto"/>
        <w:bottom w:val="none" w:sz="0" w:space="0" w:color="auto"/>
        <w:right w:val="none" w:sz="0" w:space="0" w:color="auto"/>
      </w:divBdr>
    </w:div>
    <w:div w:id="1924754908">
      <w:bodyDiv w:val="1"/>
      <w:marLeft w:val="0"/>
      <w:marRight w:val="0"/>
      <w:marTop w:val="0"/>
      <w:marBottom w:val="0"/>
      <w:divBdr>
        <w:top w:val="none" w:sz="0" w:space="0" w:color="auto"/>
        <w:left w:val="none" w:sz="0" w:space="0" w:color="auto"/>
        <w:bottom w:val="none" w:sz="0" w:space="0" w:color="auto"/>
        <w:right w:val="none" w:sz="0" w:space="0" w:color="auto"/>
      </w:divBdr>
    </w:div>
    <w:div w:id="1933968402">
      <w:bodyDiv w:val="1"/>
      <w:marLeft w:val="0"/>
      <w:marRight w:val="0"/>
      <w:marTop w:val="0"/>
      <w:marBottom w:val="0"/>
      <w:divBdr>
        <w:top w:val="none" w:sz="0" w:space="0" w:color="auto"/>
        <w:left w:val="none" w:sz="0" w:space="0" w:color="auto"/>
        <w:bottom w:val="none" w:sz="0" w:space="0" w:color="auto"/>
        <w:right w:val="none" w:sz="0" w:space="0" w:color="auto"/>
      </w:divBdr>
    </w:div>
    <w:div w:id="1941065093">
      <w:bodyDiv w:val="1"/>
      <w:marLeft w:val="0"/>
      <w:marRight w:val="0"/>
      <w:marTop w:val="0"/>
      <w:marBottom w:val="0"/>
      <w:divBdr>
        <w:top w:val="none" w:sz="0" w:space="0" w:color="auto"/>
        <w:left w:val="none" w:sz="0" w:space="0" w:color="auto"/>
        <w:bottom w:val="none" w:sz="0" w:space="0" w:color="auto"/>
        <w:right w:val="none" w:sz="0" w:space="0" w:color="auto"/>
      </w:divBdr>
    </w:div>
    <w:div w:id="1947882785">
      <w:bodyDiv w:val="1"/>
      <w:marLeft w:val="0"/>
      <w:marRight w:val="0"/>
      <w:marTop w:val="0"/>
      <w:marBottom w:val="0"/>
      <w:divBdr>
        <w:top w:val="none" w:sz="0" w:space="0" w:color="auto"/>
        <w:left w:val="none" w:sz="0" w:space="0" w:color="auto"/>
        <w:bottom w:val="none" w:sz="0" w:space="0" w:color="auto"/>
        <w:right w:val="none" w:sz="0" w:space="0" w:color="auto"/>
      </w:divBdr>
    </w:div>
    <w:div w:id="1953900316">
      <w:bodyDiv w:val="1"/>
      <w:marLeft w:val="0"/>
      <w:marRight w:val="0"/>
      <w:marTop w:val="0"/>
      <w:marBottom w:val="0"/>
      <w:divBdr>
        <w:top w:val="none" w:sz="0" w:space="0" w:color="auto"/>
        <w:left w:val="none" w:sz="0" w:space="0" w:color="auto"/>
        <w:bottom w:val="none" w:sz="0" w:space="0" w:color="auto"/>
        <w:right w:val="none" w:sz="0" w:space="0" w:color="auto"/>
      </w:divBdr>
    </w:div>
    <w:div w:id="1956130887">
      <w:bodyDiv w:val="1"/>
      <w:marLeft w:val="0"/>
      <w:marRight w:val="0"/>
      <w:marTop w:val="0"/>
      <w:marBottom w:val="0"/>
      <w:divBdr>
        <w:top w:val="none" w:sz="0" w:space="0" w:color="auto"/>
        <w:left w:val="none" w:sz="0" w:space="0" w:color="auto"/>
        <w:bottom w:val="none" w:sz="0" w:space="0" w:color="auto"/>
        <w:right w:val="none" w:sz="0" w:space="0" w:color="auto"/>
      </w:divBdr>
    </w:div>
    <w:div w:id="2002540313">
      <w:bodyDiv w:val="1"/>
      <w:marLeft w:val="0"/>
      <w:marRight w:val="0"/>
      <w:marTop w:val="0"/>
      <w:marBottom w:val="0"/>
      <w:divBdr>
        <w:top w:val="none" w:sz="0" w:space="0" w:color="auto"/>
        <w:left w:val="none" w:sz="0" w:space="0" w:color="auto"/>
        <w:bottom w:val="none" w:sz="0" w:space="0" w:color="auto"/>
        <w:right w:val="none" w:sz="0" w:space="0" w:color="auto"/>
      </w:divBdr>
    </w:div>
    <w:div w:id="2027630039">
      <w:bodyDiv w:val="1"/>
      <w:marLeft w:val="0"/>
      <w:marRight w:val="0"/>
      <w:marTop w:val="0"/>
      <w:marBottom w:val="0"/>
      <w:divBdr>
        <w:top w:val="none" w:sz="0" w:space="0" w:color="auto"/>
        <w:left w:val="none" w:sz="0" w:space="0" w:color="auto"/>
        <w:bottom w:val="none" w:sz="0" w:space="0" w:color="auto"/>
        <w:right w:val="none" w:sz="0" w:space="0" w:color="auto"/>
      </w:divBdr>
    </w:div>
    <w:div w:id="2047362786">
      <w:bodyDiv w:val="1"/>
      <w:marLeft w:val="0"/>
      <w:marRight w:val="0"/>
      <w:marTop w:val="0"/>
      <w:marBottom w:val="0"/>
      <w:divBdr>
        <w:top w:val="none" w:sz="0" w:space="0" w:color="auto"/>
        <w:left w:val="none" w:sz="0" w:space="0" w:color="auto"/>
        <w:bottom w:val="none" w:sz="0" w:space="0" w:color="auto"/>
        <w:right w:val="none" w:sz="0" w:space="0" w:color="auto"/>
      </w:divBdr>
    </w:div>
    <w:div w:id="2063213048">
      <w:bodyDiv w:val="1"/>
      <w:marLeft w:val="0"/>
      <w:marRight w:val="0"/>
      <w:marTop w:val="0"/>
      <w:marBottom w:val="0"/>
      <w:divBdr>
        <w:top w:val="none" w:sz="0" w:space="0" w:color="auto"/>
        <w:left w:val="none" w:sz="0" w:space="0" w:color="auto"/>
        <w:bottom w:val="none" w:sz="0" w:space="0" w:color="auto"/>
        <w:right w:val="none" w:sz="0" w:space="0" w:color="auto"/>
      </w:divBdr>
    </w:div>
    <w:div w:id="2080328508">
      <w:bodyDiv w:val="1"/>
      <w:marLeft w:val="0"/>
      <w:marRight w:val="0"/>
      <w:marTop w:val="0"/>
      <w:marBottom w:val="0"/>
      <w:divBdr>
        <w:top w:val="none" w:sz="0" w:space="0" w:color="auto"/>
        <w:left w:val="none" w:sz="0" w:space="0" w:color="auto"/>
        <w:bottom w:val="none" w:sz="0" w:space="0" w:color="auto"/>
        <w:right w:val="none" w:sz="0" w:space="0" w:color="auto"/>
      </w:divBdr>
    </w:div>
    <w:div w:id="2081440410">
      <w:bodyDiv w:val="1"/>
      <w:marLeft w:val="0"/>
      <w:marRight w:val="0"/>
      <w:marTop w:val="0"/>
      <w:marBottom w:val="0"/>
      <w:divBdr>
        <w:top w:val="none" w:sz="0" w:space="0" w:color="auto"/>
        <w:left w:val="none" w:sz="0" w:space="0" w:color="auto"/>
        <w:bottom w:val="none" w:sz="0" w:space="0" w:color="auto"/>
        <w:right w:val="none" w:sz="0" w:space="0" w:color="auto"/>
      </w:divBdr>
    </w:div>
    <w:div w:id="2085297833">
      <w:bodyDiv w:val="1"/>
      <w:marLeft w:val="0"/>
      <w:marRight w:val="0"/>
      <w:marTop w:val="0"/>
      <w:marBottom w:val="0"/>
      <w:divBdr>
        <w:top w:val="none" w:sz="0" w:space="0" w:color="auto"/>
        <w:left w:val="none" w:sz="0" w:space="0" w:color="auto"/>
        <w:bottom w:val="none" w:sz="0" w:space="0" w:color="auto"/>
        <w:right w:val="none" w:sz="0" w:space="0" w:color="auto"/>
      </w:divBdr>
    </w:div>
    <w:div w:id="2089307200">
      <w:bodyDiv w:val="1"/>
      <w:marLeft w:val="0"/>
      <w:marRight w:val="0"/>
      <w:marTop w:val="0"/>
      <w:marBottom w:val="0"/>
      <w:divBdr>
        <w:top w:val="none" w:sz="0" w:space="0" w:color="auto"/>
        <w:left w:val="none" w:sz="0" w:space="0" w:color="auto"/>
        <w:bottom w:val="none" w:sz="0" w:space="0" w:color="auto"/>
        <w:right w:val="none" w:sz="0" w:space="0" w:color="auto"/>
      </w:divBdr>
    </w:div>
    <w:div w:id="2100713222">
      <w:bodyDiv w:val="1"/>
      <w:marLeft w:val="0"/>
      <w:marRight w:val="0"/>
      <w:marTop w:val="0"/>
      <w:marBottom w:val="0"/>
      <w:divBdr>
        <w:top w:val="none" w:sz="0" w:space="0" w:color="auto"/>
        <w:left w:val="none" w:sz="0" w:space="0" w:color="auto"/>
        <w:bottom w:val="none" w:sz="0" w:space="0" w:color="auto"/>
        <w:right w:val="none" w:sz="0" w:space="0" w:color="auto"/>
      </w:divBdr>
    </w:div>
    <w:div w:id="2105026382">
      <w:bodyDiv w:val="1"/>
      <w:marLeft w:val="0"/>
      <w:marRight w:val="0"/>
      <w:marTop w:val="0"/>
      <w:marBottom w:val="0"/>
      <w:divBdr>
        <w:top w:val="none" w:sz="0" w:space="0" w:color="auto"/>
        <w:left w:val="none" w:sz="0" w:space="0" w:color="auto"/>
        <w:bottom w:val="none" w:sz="0" w:space="0" w:color="auto"/>
        <w:right w:val="none" w:sz="0" w:space="0" w:color="auto"/>
      </w:divBdr>
    </w:div>
    <w:div w:id="2110350248">
      <w:bodyDiv w:val="1"/>
      <w:marLeft w:val="0"/>
      <w:marRight w:val="0"/>
      <w:marTop w:val="0"/>
      <w:marBottom w:val="0"/>
      <w:divBdr>
        <w:top w:val="none" w:sz="0" w:space="0" w:color="auto"/>
        <w:left w:val="none" w:sz="0" w:space="0" w:color="auto"/>
        <w:bottom w:val="none" w:sz="0" w:space="0" w:color="auto"/>
        <w:right w:val="none" w:sz="0" w:space="0" w:color="auto"/>
      </w:divBdr>
    </w:div>
    <w:div w:id="2115830389">
      <w:bodyDiv w:val="1"/>
      <w:marLeft w:val="0"/>
      <w:marRight w:val="0"/>
      <w:marTop w:val="0"/>
      <w:marBottom w:val="0"/>
      <w:divBdr>
        <w:top w:val="none" w:sz="0" w:space="0" w:color="auto"/>
        <w:left w:val="none" w:sz="0" w:space="0" w:color="auto"/>
        <w:bottom w:val="none" w:sz="0" w:space="0" w:color="auto"/>
        <w:right w:val="none" w:sz="0" w:space="0" w:color="auto"/>
      </w:divBdr>
    </w:div>
    <w:div w:id="2130775948">
      <w:bodyDiv w:val="1"/>
      <w:marLeft w:val="0"/>
      <w:marRight w:val="0"/>
      <w:marTop w:val="0"/>
      <w:marBottom w:val="0"/>
      <w:divBdr>
        <w:top w:val="none" w:sz="0" w:space="0" w:color="auto"/>
        <w:left w:val="none" w:sz="0" w:space="0" w:color="auto"/>
        <w:bottom w:val="none" w:sz="0" w:space="0" w:color="auto"/>
        <w:right w:val="none" w:sz="0" w:space="0" w:color="auto"/>
      </w:divBdr>
    </w:div>
    <w:div w:id="2134513965">
      <w:bodyDiv w:val="1"/>
      <w:marLeft w:val="0"/>
      <w:marRight w:val="0"/>
      <w:marTop w:val="0"/>
      <w:marBottom w:val="0"/>
      <w:divBdr>
        <w:top w:val="none" w:sz="0" w:space="0" w:color="auto"/>
        <w:left w:val="none" w:sz="0" w:space="0" w:color="auto"/>
        <w:bottom w:val="none" w:sz="0" w:space="0" w:color="auto"/>
        <w:right w:val="none" w:sz="0" w:space="0" w:color="auto"/>
      </w:divBdr>
    </w:div>
    <w:div w:id="2136093315">
      <w:bodyDiv w:val="1"/>
      <w:marLeft w:val="0"/>
      <w:marRight w:val="0"/>
      <w:marTop w:val="0"/>
      <w:marBottom w:val="0"/>
      <w:divBdr>
        <w:top w:val="none" w:sz="0" w:space="0" w:color="auto"/>
        <w:left w:val="none" w:sz="0" w:space="0" w:color="auto"/>
        <w:bottom w:val="none" w:sz="0" w:space="0" w:color="auto"/>
        <w:right w:val="none" w:sz="0" w:space="0" w:color="auto"/>
      </w:divBdr>
    </w:div>
    <w:div w:id="213675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Bon021</b:Tag>
    <b:SourceType>JournalArticle</b:SourceType>
    <b:Guid>{F136AA98-93E4-473A-9CEF-88527E7E73F3}</b:Guid>
    <b:Author>
      <b:Author>
        <b:NameList>
          <b:Person>
            <b:Last>Bonhoeffer J</b:Last>
            <b:First>Kohl</b:First>
            <b:Middle>K, Chen R, Duclos P, Heijbel H, Heininger U, Jefferson T, Loupi E.</b:Middle>
          </b:Person>
        </b:NameList>
      </b:Author>
    </b:Author>
    <b:Title>The Brighton Collaboration: addressing the need for standardized case definitions of adverse events following immunization (AEFI).</b:Title>
    <b:JournalName>Vaccine</b:JournalName>
    <b:Year>2002</b:Year>
    <b:Pages>298-302</b:Pages>
    <b:Volume>21</b:Volume>
    <b:Issue>3-4</b:Issue>
    <b:DOI>10.1016/s0264-410x(02)00449-8</b:DOI>
    <b:RefOrder>1</b:RefOrder>
  </b:Source>
  <b:Source>
    <b:Tag>Koc20</b:Tag>
    <b:SourceType>JournalArticle</b:SourceType>
    <b:Guid>{0B659DBB-383A-469E-9C8F-C81C1C8468E1}</b:Guid>
    <b:Author>
      <b:Author>
        <b:NameList>
          <b:Person>
            <b:Last>Kochhar S</b:Last>
            <b:First>Kim</b:First>
            <b:Middle>D, Excler JL, Condit RC, Robertson JS, Drew S, Whelan M, Wood D, Fast PE, Gurwith M, Klug B, Khuri-Bulos N, Smith ER, Chen RT</b:Middle>
          </b:Person>
        </b:NameList>
      </b:Author>
    </b:Author>
    <b:Title>Brighton Collaboration Viral Vector Vaccines Safety Working Group (V3SWG). The Brighton Collaboration standardized template for collection of key information for benefit-risk assessment of protein vaccines</b:Title>
    <b:JournalName>Vaccine</b:JournalName>
    <b:Year>2020</b:Year>
    <b:Pages>5734-5739</b:Pages>
    <b:Volume>38</b:Volume>
    <b:Issue>35</b:Issue>
    <b:DOI>10.1016/j.vaccine.2020.06.044</b:DOI>
    <b:RefOrder>2</b:RefOrder>
  </b:Source>
  <b:Source>
    <b:Tag>Koc201</b:Tag>
    <b:SourceType>JournalArticle</b:SourceType>
    <b:Guid>{B102F715-E299-41BE-8FCD-A119C6345697}</b:Guid>
    <b:Author>
      <b:Author>
        <b:NameList>
          <b:Person>
            <b:Last>Kochhar S</b:Last>
            <b:First>Excler</b:First>
            <b:Middle>JL, Kim D, Robertson JS, Fast PE, Condit RC, Drew S, Wood D, Gurwith M, Klug B, Whelan M, Khuri-Bulos N, Mallett Moore T, Smith ER, Chen RT</b:Middle>
          </b:Person>
        </b:NameList>
      </b:Author>
    </b:Author>
    <b:Title>The Brighton Collaboration standardized template for collection of key information for benefit-risk assessment of inactivated viral vaccines</b:Title>
    <b:JournalName>Vaccine</b:JournalName>
    <b:Year>2020</b:Year>
    <b:Pages>6184-618</b:Pages>
    <b:Volume>38</b:Volume>
    <b:Issue>39</b:Issue>
    <b:DOI>10.1016/j.vaccine.2020.07.028</b:DOI>
    <b:RefOrder>3</b:RefOrder>
  </b:Source>
  <b:Source>
    <b:Tag>Con20</b:Tag>
    <b:SourceType>JournalArticle</b:SourceType>
    <b:Guid>{246A073A-5C30-4FCB-B495-DA51B8B9951D}</b:Guid>
    <b:Author>
      <b:Author>
        <b:NameList>
          <b:Person>
            <b:Last>Condit RC</b:Last>
            <b:First>Kim</b:First>
            <b:Middle>D, Robertson JS, Excler JL, Gurwith M, Monath TP, Pavlakis G, Fast PE, Smith J, Smith ER, Chen RT, Kochhar S</b:Middle>
          </b:Person>
        </b:NameList>
      </b:Author>
    </b:Author>
    <b:Title>The Brighton Collaboration standardized template for collection of key information for benefit-risk assessment of viral vector vaccines</b:Title>
    <b:JournalName>Vaccine</b:JournalName>
    <b:Year>2020</b:Year>
    <b:Pages>7708-7715</b:Pages>
    <b:Volume>38</b:Volume>
    <b:Issue>39</b:Issue>
    <b:DOI>0.1016/j.vaccine.2020.08.009</b:DOI>
    <b:RefOrder>4</b:RefOrder>
  </b:Source>
  <b:Source>
    <b:Tag>Kim20</b:Tag>
    <b:SourceType>JournalArticle</b:SourceType>
    <b:Guid>{05CA140F-9787-49F9-A8A7-C32326BC2F1D}</b:Guid>
    <b:Author>
      <b:Author>
        <b:NameList>
          <b:Person>
            <b:Last>Kim D</b:Last>
            <b:First>Robertson</b:First>
            <b:Middle>JS, Excler JL, Condit RC, Fast PE, Gurwith M, Pavlakis G, Monath TP, Smith J, Wood D, Smith ER, Chen RT, Kochhar S</b:Middle>
          </b:Person>
        </b:NameList>
      </b:Author>
    </b:Author>
    <b:Title>The Brighton Collaboration standardized template for collection of key information for benefit-risk assessment of nucleic acid (RNA and DNA) vaccines</b:Title>
    <b:JournalName>Vaccine</b:JournalName>
    <b:Year>2020</b:Year>
    <b:Pages>5556-5561</b:Pages>
    <b:Volume>38</b:Volume>
    <b:Issue>34</b:Issue>
    <b:DOI>10.1016/j.vaccine.2020.06.017</b:DOI>
    <b:RefOrder>5</b:RefOrder>
  </b:Source>
  <b:Source>
    <b:Tag>Gur20</b:Tag>
    <b:SourceType>JournalArticle</b:SourceType>
    <b:Guid>{EAE69E79-6AC5-4616-8AAB-3EBB76880AF2}</b:Guid>
    <b:Author>
      <b:Author>
        <b:NameList>
          <b:Person>
            <b:Last>Gurwith M</b:Last>
            <b:First>Condit</b:First>
            <b:Middle>RC, Excler JL, Robertson JS, Kim D, Fast PE, Drew S, Wood D, Klug B, Whelan M, Mallett Moore T, Khuri-Bulos N, Smith ER, Chen RT, Kochhar S</b:Middle>
          </b:Person>
        </b:NameList>
      </b:Author>
    </b:Author>
    <b:Title>Brighton Collaboration Viral Vector Vaccines Safety Working Group (V3SWG) standardized template for collection of key information for benefit-risk assessment of live-attenuated viral vaccines</b:Title>
    <b:JournalName>Vaccine</b:JournalName>
    <b:Year>2020</b:Year>
    <b:Pages>7702-7707</b:Pages>
    <b:Volume>38</b:Volume>
    <b:Issue>49</b:Issue>
    <b:DOI>10.1016/j.vaccine.2020.09.042</b:DOI>
    <b:RefOrder>6</b:RefOrder>
  </b:Source>
  <b:Source>
    <b:Tag>FDA22</b:Tag>
    <b:SourceType>DocumentFromInternetSite</b:SourceType>
    <b:Guid>{4D7844A0-D346-49A9-AF5E-B91C23314231}</b:Guid>
    <b:Title>Patient-Focused Drug Development Glossary</b:Title>
    <b:YearAccessed>2022</b:YearAccessed>
    <b:MonthAccessed>September</b:MonthAccessed>
    <b:DayAccessed>22</b:DayAccessed>
    <b:URL>https://www.fda.gov/drugs/development-approval-process-drugs/patient-focused-drug-development-glossary</b:URL>
    <b:Author>
      <b:Author>
        <b:NameList>
          <b:Person>
            <b:Last>FDA</b:Last>
          </b:Person>
        </b:NameList>
      </b:Author>
    </b:Author>
    <b:RefOrder>7</b:RefOrder>
  </b:Source>
  <b:Source>
    <b:Tag>Pig15</b:Tag>
    <b:SourceType>JournalArticle</b:SourceType>
    <b:Guid>{91CE610A-A535-4866-9EEB-EB5884B42142}</b:Guid>
    <b:Title>Structured Frameworks to Increase the Transparency of the Assessment of Benefits and Risks of Medicines: Current Status and Possible Future Directions</b:Title>
    <b:Year>2015</b:Year>
    <b:Author>
      <b:Author>
        <b:NameList>
          <b:Person>
            <b:Last>Pignatti F</b:Last>
            <b:First>Ashby</b:First>
            <b:Middle>D, Brass EP, Eichler HG, Frey P, Hillege HL</b:Middle>
          </b:Person>
        </b:NameList>
      </b:Author>
    </b:Author>
    <b:JournalName>Clin Pharmacol Ther</b:JournalName>
    <b:Pages>522-33</b:Pages>
    <b:Volume>98</b:Volume>
    <b:Issue>5</b:Issue>
    <b:RefOrder>8</b:RefOrder>
  </b:Source>
  <b:Source>
    <b:Tag>Cop11</b:Tag>
    <b:SourceType>JournalArticle</b:SourceType>
    <b:Guid>{8ACE3830-FAC4-494D-8ADD-7B31ADF44140}</b:Guid>
    <b:Author>
      <b:Author>
        <b:NameList>
          <b:Person>
            <b:Last>Coplan PM</b:Last>
            <b:First>Noel</b:First>
            <b:Middle>RA, Levitan BS, Ferguson J, Mussen F.</b:Middle>
          </b:Person>
        </b:NameList>
      </b:Author>
    </b:Author>
    <b:Title>Development of a framework for enhancing the transparency, reproducibility and communication of the benefit-risk balance of medicines</b:Title>
    <b:JournalName>Clin Pharmacol Ther</b:JournalName>
    <b:Year>2011</b:Year>
    <b:Pages>312-5</b:Pages>
    <b:Volume>89</b:Volume>
    <b:Issue>2</b:Issue>
    <b:RefOrder>9</b:RefOrder>
  </b:Source>
  <b:Source>
    <b:Tag>Lev11</b:Tag>
    <b:SourceType>JournalArticle</b:SourceType>
    <b:Guid>{C54F730A-35AF-4E80-B0D1-8F4C5CB3C265}</b:Guid>
    <b:Author>
      <b:Author>
        <b:NameList>
          <b:Person>
            <b:Last>Levitan BS</b:Last>
            <b:First>Andrews</b:First>
            <b:Middle>EB, Gilsenan A, Ferguson J, Noel RA, Coplan PM</b:Middle>
          </b:Person>
        </b:NameList>
      </b:Author>
    </b:Author>
    <b:Title>Application of the BRAT Framework to Case Studies: Observations and Insights</b:Title>
    <b:JournalName>Clin Pharmacol Ther</b:JournalName>
    <b:Year>2011</b:Year>
    <b:Pages>2017-24</b:Pages>
    <b:Volume>89</b:Volume>
    <b:Issue>2</b:Issue>
    <b:RefOrder>10</b:RefOrder>
  </b:Source>
  <b:Source>
    <b:Tag>FDA21</b:Tag>
    <b:SourceType>DocumentFromInternetSite</b:SourceType>
    <b:Guid>{11C6D412-7908-475B-97E5-CAB58C4D38B0}</b:Guid>
    <b:Author>
      <b:Author>
        <b:NameList>
          <b:Person>
            <b:Last>FDA</b:Last>
          </b:Person>
        </b:NameList>
      </b:Author>
    </b:Author>
    <b:Title>Benefit-Risk Assessment for New Drug and Biological Products: Draft</b:Title>
    <b:Year>2021</b:Year>
    <b:Month>October</b:Month>
    <b:YearAccessed>2022</b:YearAccessed>
    <b:MonthAccessed>September</b:MonthAccessed>
    <b:DayAccessed>22</b:DayAccessed>
    <b:URL>https://www.fda.gov/regulatory-information/search-fda-guidance-documents/benefit-risk-assessment-new-drug-and-biological-products</b:URL>
    <b:RefOrder>11</b:RefOrder>
  </b:Source>
  <b:Source>
    <b:Tag>Eur22</b:Tag>
    <b:SourceType>DocumentFromInternetSite</b:SourceType>
    <b:Guid>{2D714E1D-5FD6-416B-B483-4003C0B81344}</b:Guid>
    <b:Author>
      <b:Author>
        <b:NameList>
          <b:Person>
            <b:Last>Agency</b:Last>
            <b:First>European</b:First>
            <b:Middle>Medicines</b:Middle>
          </b:Person>
        </b:NameList>
      </b:Author>
    </b:Author>
    <b:Title>Benefit-risk methodology</b:Title>
    <b:YearAccessed>2022</b:YearAccessed>
    <b:MonthAccessed>September</b:MonthAccessed>
    <b:DayAccessed>27</b:DayAccessed>
    <b:URL>https://www.ema.europa.eu/en/about-us/what-we-do/regulatory-science-research/benefit-risk-methodology#section</b:URL>
    <b:RefOrder>12</b:RefOrder>
  </b:Source>
  <b:Source>
    <b:Tag>IMI22</b:Tag>
    <b:SourceType>DocumentFromInternetSite</b:SourceType>
    <b:Guid>{1457B852-3DDE-42A7-BD7F-7AC2AD6D0F40}</b:Guid>
    <b:Author>
      <b:Author>
        <b:NameList>
          <b:Person>
            <b:Last>IMI</b:Last>
          </b:Person>
        </b:NameList>
      </b:Author>
    </b:Author>
    <b:Title>PREFER Recommendations</b:Title>
    <b:YearAccessed>2022</b:YearAccessed>
    <b:MonthAccessed>September</b:MonthAccessed>
    <b:DayAccessed>28</b:DayAccessed>
    <b:URL>https://www.imi-prefer.eu/recommendations/</b:URL>
    <b:RefOrder>13</b:RefOrder>
  </b:Source>
  <b:Source>
    <b:Tag>Med15</b:Tag>
    <b:SourceType>DocumentFromInternetSite</b:SourceType>
    <b:Guid>{F8E7310E-92FA-4594-91B8-7D4C0EDB8B74}</b:Guid>
    <b:Author>
      <b:Author>
        <b:NameList>
          <b:Person>
            <b:Last>Consortium</b:Last>
            <b:First>Medical</b:First>
            <b:Middle>Device Innovation</b:Middle>
          </b:Person>
        </b:NameList>
      </b:Author>
    </b:Author>
    <b:Title>A framework for incorporating information on patient preferences regarding benefit and risk intro regulatory assessments of new medical technology: Medical Device Innovation Consortium</b:Title>
    <b:Year>2015</b:Year>
    <b:YearAccessed>2022</b:YearAccessed>
    <b:MonthAccessed>September</b:MonthAccessed>
    <b:DayAccessed>28</b:DayAccessed>
    <b:URL>https://mdic.org/wp-content/uploads/2015/05/MDIC_PCBR_Framework_Web.pdf</b:URL>
    <b:RefOrder>14</b:RefOrder>
  </b:Source>
  <b:Source>
    <b:Tag>Eur221</b:Tag>
    <b:SourceType>DocumentFromInternetSite</b:SourceType>
    <b:Guid>{95EE556D-E62D-4176-996E-CFD41A2C4BB5}</b:Guid>
    <b:Author>
      <b:Author>
        <b:NameList>
          <b:Person>
            <b:Last>Agency</b:Last>
            <b:First>European</b:First>
            <b:Middle>Medicines</b:Middle>
          </b:Person>
        </b:NameList>
      </b:Author>
    </b:Author>
    <b:Title>Guidance document on the content of the &lt;Co-&gt; Rapporteur day &lt;60&gt;&lt;80&gt; critical assessment report</b:Title>
    <b:YearAccessed>2022</b:YearAccessed>
    <b:MonthAccessed>September</b:MonthAccessed>
    <b:DayAccessed>28</b:DayAccessed>
    <b:URL>https://www.ema.europa.eu/en/documents/regulatory-procedural-guideline/d80-assessment-report-overview-guidance-rev1017_en.pdf</b:URL>
    <b:RefOrder>15</b:RefOrder>
  </b:Source>
  <b:Source>
    <b:Tag>Arl20</b:Tag>
    <b:SourceType>JournalArticle</b:SourceType>
    <b:Guid>{EE951519-CA22-4D35-8241-3158E7134375}</b:Guid>
    <b:Title>Benefit-Risk Assessment of Vaccines. Part I: A Systematic Review to Identify and Describe Studies About Quantitative Benefit-Risk Models Applied to Vaccines</b:Title>
    <b:Year>2020</b:Year>
    <b:Author>
      <b:Author>
        <b:NameList>
          <b:Person>
            <b:Last>Arlegui H</b:Last>
            <b:First>Bollaerts</b:First>
            <b:Middle>K, Salvo F, Bauchau V, Nachbaur G, Bégaud B, Praet N</b:Middle>
          </b:Person>
        </b:NameList>
      </b:Author>
    </b:Author>
    <b:JournalName>Drug Saf</b:JournalName>
    <b:Pages>1089-1104</b:Pages>
    <b:Volume>43</b:Volume>
    <b:Issue>11</b:Issue>
    <b:DOI>10.1007/s40264-020-00984-7</b:DOI>
    <b:RefOrder>16</b:RefOrder>
  </b:Source>
  <b:Source>
    <b:Tag>Arl201</b:Tag>
    <b:SourceType>JournalArticle</b:SourceType>
    <b:Guid>{89F156B1-A441-43BE-AE62-BF8463828125}</b:Guid>
    <b:Author>
      <b:Author>
        <b:NameList>
          <b:Person>
            <b:Last>Arlegui H</b:Last>
            <b:First>Bollaerts</b:First>
            <b:Middle>K, Bauchau V, Nachbaur G, Bégaud B, Praet N</b:Middle>
          </b:Person>
        </b:NameList>
      </b:Author>
    </b:Author>
    <b:Title>Benefit-Risk Assessment of Vaccines. Part II: Proposal Towards Consolidated Standards of Reporting Quantitative Benefit-Risk Models Applied to Vaccines (BRIVAC)</b:Title>
    <b:JournalName>Drug Saf</b:JournalName>
    <b:Year>2020</b:Year>
    <b:Pages>1105-1120</b:Pages>
    <b:Volume>43</b:Volume>
    <b:Issue>11</b:Issue>
    <b:DOI>10.1007/s40264-020-00982-9</b:DOI>
    <b:RefOrder>17</b:RefOrder>
  </b:Source>
  <b:Source>
    <b:Tag>CDC22</b:Tag>
    <b:SourceType>DocumentFromInternetSite</b:SourceType>
    <b:Guid>{02706BB0-65AC-4683-92C6-4AD32C35269D}</b:Guid>
    <b:Title>COVID-19 ACIP Vaccine Recommendations</b:Title>
    <b:Author>
      <b:Author>
        <b:NameList>
          <b:Person>
            <b:Last>CDC</b:Last>
          </b:Person>
        </b:NameList>
      </b:Author>
    </b:Author>
    <b:YearAccessed>2022</b:YearAccessed>
    <b:MonthAccessed>July</b:MonthAccessed>
    <b:DayAccessed>29</b:DayAccessed>
    <b:URL>https://www.cdc.gov/vaccines/hcp/acip-recs/vacc-specific/covid-19.html</b:URL>
    <b:RefOrder>18</b:RefOrder>
  </b:Source>
  <b:Source>
    <b:Tag>FDA1</b:Tag>
    <b:SourceType>DocumentFromInternetSite</b:SourceType>
    <b:Guid>{9ED93712-7598-4547-A2ED-B9C3D58A0E38}</b:Guid>
    <b:Author>
      <b:Author>
        <b:NameList>
          <b:Person>
            <b:Last>FDA</b:Last>
          </b:Person>
        </b:NameList>
      </b:Author>
    </b:Author>
    <b:Title>Benefit-Risk Assessment for New Drug and Biological Products, Guidance for Industry: Draft</b:Title>
    <b:YearAccessed>1</b:YearAccessed>
    <b:MonthAccessed>December</b:MonthAccessed>
    <b:DayAccessed>2022</b:DayAccessed>
    <b:URL>https://www.fda.gov/regulatory-information/search-fda-guidance-documents/benefit-risk-assessment-new-drug-and-biological-products </b:URL>
    <b:RefOrder>19</b:RefOrder>
  </b:Source>
  <b:Source>
    <b:Tag>VAE22</b:Tag>
    <b:SourceType>DocumentFromInternetSite</b:SourceType>
    <b:Guid>{6EE718D0-C7F5-4996-992D-63C14851889D}</b:Guid>
    <b:Author>
      <b:Author>
        <b:NameList>
          <b:Person>
            <b:Last>VAERS</b:Last>
          </b:Person>
        </b:NameList>
      </b:Author>
    </b:Author>
    <b:Title>VAERS Frequently Asked Questions</b:Title>
    <b:YearAccessed>2022</b:YearAccessed>
    <b:MonthAccessed>December</b:MonthAccessed>
    <b:DayAccessed>1</b:DayAccessed>
    <b:URL>https://vaers.hhs.gov/faq.html</b:URL>
    <b:RefOrder>20</b:RefOrder>
  </b:Source>
  <b:Source>
    <b:Tag>EMA22</b:Tag>
    <b:SourceType>DocumentFromInternetSite</b:SourceType>
    <b:Guid>{3B3A4EAD-1E4B-4A52-BFDE-2FC88F63C7AC}</b:Guid>
    <b:Author>
      <b:Author>
        <b:NameList>
          <b:Person>
            <b:Last>EMA</b:Last>
          </b:Person>
        </b:NameList>
      </b:Author>
    </b:Author>
    <b:Title>M4E(R2) - Common technical document for the registration of pharmaceuticals for human use – Efficacy</b:Title>
    <b:YearAccessed>2022</b:YearAccessed>
    <b:MonthAccessed>December </b:MonthAccessed>
    <b:DayAccessed>1</b:DayAccessed>
    <b:URL>https://www.ema.europa.eu/en/documents/scientific-guideline/ich-m4e-r2-common-technical-document-registration-pharmaceuticals-human-use-efficacy-step-5_en.pdf</b:URL>
    <b:RefOrder>21</b:RefOrder>
  </b:Source>
  <b:Source>
    <b:Tag>PrO22</b:Tag>
    <b:SourceType>DocumentFromInternetSite</b:SourceType>
    <b:Guid>{1AF0FFFB-956E-4BCE-BA4F-CA6D9683214D}</b:Guid>
    <b:Author>
      <b:Author>
        <b:NameList>
          <b:Person>
            <b:Last>PrOACT-URL</b:Last>
          </b:Person>
        </b:NameList>
      </b:Author>
    </b:Author>
    <b:Title>The Pharmacoepidemiological Research on Outcomes of Therapeutics by a European Consortium (PROTECT)</b:Title>
    <b:YearAccessed>2022</b:YearAccessed>
    <b:MonthAccessed>December </b:MonthAccessed>
    <b:DayAccessed>1</b:DayAccessed>
    <b:URL>https://protectbenefitrisk.eu/PrOACT-URL.html</b:URL>
    <b:RefOrder>22</b:RefOrder>
  </b:Source>
  <b:Source>
    <b:Tag>CDC221</b:Tag>
    <b:SourceType>DocumentFromInternetSite</b:SourceType>
    <b:Guid>{668B3C19-C615-4127-A5BA-3EB13D3D1E5B}</b:Guid>
    <b:Author>
      <b:Author>
        <b:NameList>
          <b:Person>
            <b:Last>CDC</b:Last>
          </b:Person>
        </b:NameList>
      </b:Author>
    </b:Author>
    <b:Title>Population-Level Risk-Benefit Analysis</b:Title>
    <b:YearAccessed>2022</b:YearAccessed>
    <b:MonthAccessed>December </b:MonthAccessed>
    <b:DayAccessed>1</b:DayAccessed>
    <b:URL>https://www.cdc.gov/vaccines/covid-19/info-by-product/janssen/risk-benefit-analysis.html</b:URL>
    <b:RefOrder>23</b:RefOrder>
  </b:Source>
  <b:Source>
    <b:Tag>CDC222</b:Tag>
    <b:SourceType>DocumentFromInternetSite</b:SourceType>
    <b:Guid>{9514211F-BC01-472C-89D8-E6827EC86312}</b:Guid>
    <b:Author>
      <b:Author>
        <b:NameList>
          <b:Person>
            <b:Last>CDC</b:Last>
          </b:Person>
        </b:NameList>
      </b:Author>
    </b:Author>
    <b:Title>Population-Level Risk-Benefit Analysis</b:Title>
    <b:YearAccessed>2022</b:YearAccessed>
    <b:MonthAccessed>December </b:MonthAccessed>
    <b:DayAccessed>1</b:DayAccessed>
    <b:URL>https://www.cdc.gov/vaccines/covid-19/info-by-product/janssen/risk-benefit-analysis.html</b:URL>
    <b:RefOrder>24</b:RefOrder>
  </b:Source>
  <b:Source>
    <b:Tag>CIO22</b:Tag>
    <b:SourceType>DocumentFromInternetSite</b:SourceType>
    <b:Guid>{1A678BF5-B7D9-418B-AFC8-215F61391554}</b:Guid>
    <b:Author>
      <b:Author>
        <b:NameList>
          <b:Person>
            <b:Last>CIOMS</b:Last>
          </b:Person>
        </b:NameList>
      </b:Author>
    </b:Author>
    <b:Title>Council for International Organizations of Medical Sciences (CIOMS) Guide to Active Vaccine Safety – Geneva 2017</b:Title>
    <b:YearAccessed>2022</b:YearAccessed>
    <b:MonthAccessed>December </b:MonthAccessed>
    <b:DayAccessed>6</b:DayAccessed>
    <b:URL>https://cioms.ch/wp-content/uploads/2020/04/240WEB-CIOMS-Guide-AVSS-20170202-protected.pdf</b:URL>
    <b:RefOrder>25</b:RefOrder>
  </b:Source>
  <b:Source>
    <b:Tag>Hug16</b:Tag>
    <b:SourceType>JournalArticle</b:SourceType>
    <b:Guid>{6F9EE095-0105-4DF1-9114-CB2BC46F7AA3}</b:Guid>
    <b:Title>Recommendations for Benefit Risk Assessment Methodologies and Visual Representations</b:Title>
    <b:Year>2016</b:Year>
    <b:Author>
      <b:Author>
        <b:NameList>
          <b:Person>
            <b:Last>Hughes</b:Last>
            <b:First>D,</b:First>
            <b:Middle>E Waddingham, S Mt-Isa, A Goginsky, E Chan, GF Downey, CE Hallgreen,KS Hockley, J Juhaeri, A Lieftucht, MA Metcalf, RA Noel, LD Phillips, D Ashby, and A Micaleff</b:Middle>
          </b:Person>
        </b:NameList>
      </b:Author>
    </b:Author>
    <b:JournalName>Pharmacoepidemiol Drug Saf</b:JournalName>
    <b:Pages>251-62</b:Pages>
    <b:Volume>25</b:Volume>
    <b:Issue>3</b:Issue>
    <b:RefOrder>26</b:RefOrder>
  </b:Source>
  <b:Source>
    <b:Tag>FDA221</b:Tag>
    <b:SourceType>DocumentFromInternetSite</b:SourceType>
    <b:Guid>{6D4EF2DE-8219-4179-9AC2-29F9A689AEE2}</b:Guid>
    <b:Author>
      <b:Author>
        <b:NameList>
          <b:Person>
            <b:Last>FDA</b:Last>
          </b:Person>
        </b:NameList>
      </b:Author>
    </b:Author>
    <b:Title>Medical Device Innovation Consortium (MDIC) Patient Centered Benefit‐Risk Project Report: A Framework for Incorporating Information on Patient Preferences Regarding Benefit and Risk into Regulatory Assessments of New Medical Technology Medical Device Inno</b:Title>
    <b:YearAccessed>2022</b:YearAccessed>
    <b:MonthAccessed>December </b:MonthAccessed>
    <b:DayAccessed>6</b:DayAccessed>
    <b:URL>https://www.fda.gov/media/95591/download</b:URL>
    <b:RefOrder>27</b:RefOrder>
  </b:Source>
  <b:Source>
    <b:Tag>BSL11</b:Tag>
    <b:SourceType>JournalArticle</b:SourceType>
    <b:Guid>{839EF013-5BA3-4678-9D19-0D36B7F3DB2B}</b:Guid>
    <b:Title>Application of the BRAT Framework to Case Studies: Observations and Insights</b:Title>
    <b:Year>2011</b:Year>
    <b:Author>
      <b:Author>
        <b:NameList>
          <b:Person>
            <b:Last>B. S. Levitan</b:Last>
            <b:First>E.</b:First>
            <b:Middle>B. Andrews, A. Gilsenan, J. Ferguson, R. A. Noel, P. M. Coplan, et al.</b:Middle>
          </b:Person>
        </b:NameList>
      </b:Author>
    </b:Author>
    <b:JournalName>Clin Pharmacol Ther</b:JournalName>
    <b:Pages>217-24</b:Pages>
    <b:Volume>89</b:Volume>
    <b:Issue>2</b:Issue>
    <b:RefOrder>28</b:RefOrder>
  </b:Source>
  <b:Source>
    <b:Tag>EMA12</b:Tag>
    <b:SourceType>DocumentFromInternetSite</b:SourceType>
    <b:Guid>{916F658A-C412-4B60-8552-8F542D8A8158}</b:Guid>
    <b:Title>Benefit-risk methodology project - Report on risk perception study module</b:Title>
    <b:Year>2012</b:Year>
    <b:Author>
      <b:Author>
        <b:NameList>
          <b:Person>
            <b:Last>EMA</b:Last>
          </b:Person>
        </b:NameList>
      </b:Author>
    </b:Author>
    <b:YearAccessed>2022</b:YearAccessed>
    <b:MonthAccessed>December</b:MonthAccessed>
    <b:DayAccessed>6</b:DayAccessed>
    <b:URL>https://www.ema.europa.eu/en/documents/report/benefit-risk-methodology-project-report-risk-perception-study-module_en.pdf</b:URL>
    <b:RefOrder>29</b:RefOrder>
  </b:Source>
  <b:Source>
    <b:Tag>EMA221</b:Tag>
    <b:SourceType>DocumentFromInternetSite</b:SourceType>
    <b:Guid>{309AA568-40C5-447A-81BD-DF4EA542D509}</b:Guid>
    <b:Author>
      <b:Author>
        <b:NameList>
          <b:Person>
            <b:Last>EMA</b:Last>
          </b:Person>
        </b:NameList>
      </b:Author>
    </b:Author>
    <b:Title>Guideline on good pharmacovigilance practices (GVP) Module V – Risk management systems (Rev 2)</b:Title>
    <b:YearAccessed>2022</b:YearAccessed>
    <b:MonthAccessed>December </b:MonthAccessed>
    <b:DayAccessed>1</b:DayAccessed>
    <b:URL>https://www.ema.europa.eu/en/documents/scientific-guideline/guideline-good-pharmacovigilance-practices-module-v-risk-management-systems-rev-2_en.pdf</b:URL>
    <b:RefOrder>30</b:RefOrder>
  </b:Source>
  <b:Source>
    <b:Tag>CIO21</b:Tag>
    <b:SourceType>DocumentFromInternetSite</b:SourceType>
    <b:Guid>{FA81D5C6-5A28-4F7C-A6BD-B32AB7222D55}</b:Guid>
    <b:Author>
      <b:Author>
        <b:NameList>
          <b:Person>
            <b:Last>CIOMS</b:Last>
          </b:Person>
        </b:NameList>
      </b:Author>
    </b:Author>
    <b:Title>Council for International Organizations of Medical Sciences (CIOMS) Cumulative Pharmacovigilance Glossary Version 1.1</b:Title>
    <b:Year>2021</b:Year>
    <b:Month>June</b:Month>
    <b:Day>3</b:Day>
    <b:YearAccessed>2022</b:YearAccessed>
    <b:MonthAccessed>December</b:MonthAccessed>
    <b:DayAccessed>6</b:DayAccessed>
    <b:URL>https://cioms.ch/wp-content/uploads/2021/03/CIOMS-Cumulative-Glossary_v1.1_3Jun2021.pdf</b:URL>
    <b:RefOrder>31</b:RefOrder>
  </b:Source>
  <b:Source>
    <b:Tag>FDA222</b:Tag>
    <b:SourceType>DocumentFromInternetSite</b:SourceType>
    <b:Guid>{DF4FB497-9B04-4550-8BFB-778C3BB37A19}</b:Guid>
    <b:Author>
      <b:Author>
        <b:NameList>
          <b:Person>
            <b:Last>FDA</b:Last>
          </b:Person>
        </b:NameList>
      </b:Author>
    </b:Author>
    <b:Title>Patient Preference Information – Voluntary Submission, Review in Premarket Approval Applications, Humanitarian Device Exemption Applications, and De Novo Requests, and Inclusion in Decision Summaries and Device Labeling Guidance for Industry, Food and Dru</b:Title>
    <b:YearAccessed>2022</b:YearAccessed>
    <b:MonthAccessed>December</b:MonthAccessed>
    <b:DayAccessed>1</b:DayAccessed>
    <b:URL>https://www.fda.gov/media/92593/download</b:URL>
    <b:RefOrder>32</b:RefOrder>
  </b:Source>
  <b:Source>
    <b:Tag>IMI221</b:Tag>
    <b:SourceType>DocumentFromInternetSite</b:SourceType>
    <b:Guid>{BF4530B2-5B38-45A6-A912-46143DDB5E12}</b:Guid>
    <b:Author>
      <b:Author>
        <b:NameList>
          <b:Person>
            <b:Last>PREFER</b:Last>
            <b:First>IMI</b:First>
          </b:Person>
        </b:NameList>
      </b:Author>
    </b:Author>
    <b:Title>Recommendations on Why, when and how to assess and use patient preferences in medical product decision-making</b:Title>
    <b:YearAccessed>2022</b:YearAccessed>
    <b:MonthAccessed>December</b:MonthAccessed>
    <b:DayAccessed>1</b:DayAccessed>
    <b:URL>https://www.imi-prefer.eu/recommendations/</b:URL>
    <b:RefOrder>33</b:RefOrder>
  </b:Source>
  <b:Source>
    <b:Tag>Web02</b:Tag>
    <b:SourceType>JournalArticle</b:SourceType>
    <b:Guid>{1F2BEF94-6D77-4F18-BBC8-112A0FF8161A}</b:Guid>
    <b:Title>A Domain-specific Risk- attitude Scale: Measuring Risk Perceptions and Risk Behaviors</b:Title>
    <b:Year>2002</b:Year>
    <b:Author>
      <b:Author>
        <b:NameList>
          <b:Person>
            <b:Last>Weber</b:Last>
            <b:First>E.</b:First>
            <b:Middle>U., Blais, A. E., and Betz, N. E.</b:Middle>
          </b:Person>
        </b:NameList>
      </b:Author>
    </b:Author>
    <b:JournalName>Journal of Behavioral Decision Making,</b:JournalName>
    <b:Pages>263–290</b:Pages>
    <b:Volume>15</b:Volume>
    <b:RefOrder>34</b:RefOrder>
  </b:Source>
  <b:Source>
    <b:Tag>FDA18</b:Tag>
    <b:SourceType>DocumentFromInternetSite</b:SourceType>
    <b:Guid>{FBC43D1A-7533-4E4A-979E-75B9B0E4D733}</b:Guid>
    <b:Title>Guidance for Industry - Good Pharmacovigilance Practices and Pharmacoepidemiologic Assessment.  U.S. Department of Health and Human Services Food and Drug Administration Center for Drug Evaluation and Research (CDER) Center for Biologics Evaluation and Re</b:Title>
    <b:Year>2018</b:Year>
    <b:Author>
      <b:Author>
        <b:NameList>
          <b:Person>
            <b:Last>FDA</b:Last>
          </b:Person>
        </b:NameList>
      </b:Author>
    </b:Author>
    <b:YearAccessed>2022</b:YearAccessed>
    <b:MonthAccessed>December</b:MonthAccessed>
    <b:DayAccessed>6</b:DayAccessed>
    <b:URL>https://www.fda.gov/regulatory-information/search-fda-guidance-documents/good-pharmacovigilance-practices-and-pharmacoepidemiologic-assessment</b:URL>
    <b:RefOrder>35</b:RefOrder>
  </b:Source>
  <b:Source>
    <b:Tag>Bol20</b:Tag>
    <b:SourceType>JournalArticle</b:SourceType>
    <b:Guid>{3BB73D8F-E00F-4252-9D5B-92C2B5140FA4}</b:Guid>
    <b:Title>ADVANCE system testing: Benefit-risk analysis of a marketed vaccine using multi-criteria decision analysis and individual-level state transition modelling</b:Title>
    <b:Year>2020</b:Year>
    <b:Author>
      <b:Author>
        <b:NameList>
          <b:Person>
            <b:Last>Bollaerts K</b:Last>
            <b:First>Ledent</b:First>
            <b:Middle>E, de Smedt T, Weibel D, Emborg HD, Danieli G, Duarte-Salles T, Huerta-Alvarez C, Martín-Merino E, Picelli G, Tramontan L, Sturkenboom M, Bauchau V.</b:Middle>
          </b:Person>
        </b:NameList>
      </b:Author>
    </b:Author>
    <b:JournalName>Vaccine</b:JournalName>
    <b:Volume>38</b:Volume>
    <b:RefOrder>36</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iDe3RyZmBp8CBcDFnism3BDNAXIw==">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</go:docsCustomData>
</go:gDocsCustomXmlDataStorage>
</file>

<file path=customXml/itemProps1.xml><?xml version="1.0" encoding="utf-8"?>
<ds:datastoreItem xmlns:ds="http://schemas.openxmlformats.org/officeDocument/2006/customXml" ds:itemID="{86638E68-6687-431E-BBAD-E88DC74F531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4771</Words>
  <Characters>27199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Sonali Kochhar</dc:creator>
  <cp:lastModifiedBy>Levitan, Bennett [JRDUS]</cp:lastModifiedBy>
  <cp:revision>3</cp:revision>
  <dcterms:created xsi:type="dcterms:W3CDTF">2023-04-27T21:13:00Z</dcterms:created>
  <dcterms:modified xsi:type="dcterms:W3CDTF">2023-04-27T21:19:00Z</dcterms:modified>
</cp:coreProperties>
</file>